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bidi w:val="0"/>
        <w:rPr>
          <w:rFonts w:hint="eastAsia"/>
        </w:rPr>
      </w:pPr>
    </w:p>
    <w:p>
      <w:pPr>
        <w:spacing w:line="360" w:lineRule="auto"/>
        <w:jc w:val="center"/>
        <w:rPr>
          <w:rFonts w:ascii="Times New Roman" w:hAnsi="Times New Roman" w:eastAsia="仿宋_GB2312"/>
          <w:sz w:val="28"/>
        </w:rPr>
      </w:pPr>
    </w:p>
    <w:p>
      <w:pPr>
        <w:spacing w:line="360" w:lineRule="auto"/>
        <w:jc w:val="center"/>
        <w:rPr>
          <w:rFonts w:ascii="Times New Roman" w:hAnsi="Times New Roman" w:eastAsia="仿宋_GB2312"/>
          <w:sz w:val="28"/>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r>
        <w:rPr>
          <w:rFonts w:hint="eastAsia" w:ascii="黑体" w:hAnsi="黑体" w:eastAsia="黑体" w:cs="黑体"/>
          <w:b/>
          <w:bCs/>
          <w:color w:val="000000"/>
          <w:kern w:val="2"/>
          <w:sz w:val="48"/>
          <w:szCs w:val="48"/>
          <w:lang w:eastAsia="zh-CN"/>
        </w:rPr>
        <w:t>重庆景成塑料制品有限公司</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4"/>
          <w:szCs w:val="44"/>
          <w:lang w:eastAsia="zh-CN"/>
        </w:rPr>
      </w:pPr>
      <w:r>
        <w:rPr>
          <w:rFonts w:hint="eastAsia" w:ascii="黑体" w:hAnsi="黑体" w:eastAsia="黑体" w:cs="黑体"/>
          <w:b/>
          <w:bCs/>
          <w:color w:val="000000"/>
          <w:kern w:val="2"/>
          <w:sz w:val="44"/>
          <w:szCs w:val="44"/>
          <w:lang w:eastAsia="zh-CN"/>
        </w:rPr>
        <w:t>年产5000吨塑料颗粒加工建设项目</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4"/>
          <w:szCs w:val="44"/>
          <w:lang w:val="en-US" w:eastAsia="zh-CN"/>
        </w:rPr>
      </w:pPr>
      <w:r>
        <w:rPr>
          <w:rFonts w:hint="eastAsia" w:ascii="黑体" w:hAnsi="黑体" w:eastAsia="黑体" w:cs="黑体"/>
          <w:b/>
          <w:bCs/>
          <w:color w:val="000000"/>
          <w:kern w:val="2"/>
          <w:sz w:val="44"/>
          <w:szCs w:val="44"/>
          <w:lang w:val="en-US" w:eastAsia="zh-CN"/>
        </w:rPr>
        <w:t>(一阶段）</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6"/>
          <w:szCs w:val="56"/>
        </w:rPr>
      </w:pPr>
      <w:r>
        <w:rPr>
          <w:rFonts w:hint="eastAsia" w:ascii="黑体" w:hAnsi="黑体" w:eastAsia="黑体" w:cs="黑体"/>
          <w:b/>
          <w:bCs/>
          <w:color w:val="000000"/>
          <w:kern w:val="2"/>
          <w:sz w:val="56"/>
          <w:szCs w:val="56"/>
        </w:rPr>
        <w:t>竣工环境保护验收监测报告表</w:t>
      </w:r>
    </w:p>
    <w:p>
      <w:pPr>
        <w:spacing w:line="360" w:lineRule="auto"/>
        <w:jc w:val="center"/>
        <w:rPr>
          <w:rFonts w:ascii="Times New Roman" w:hAnsi="Times New Roman" w:eastAsia="仿宋_GB2312"/>
          <w:sz w:val="28"/>
        </w:rPr>
      </w:pPr>
    </w:p>
    <w:p>
      <w:pPr>
        <w:widowControl/>
        <w:kinsoku/>
        <w:overflowPunct/>
        <w:autoSpaceDE/>
        <w:autoSpaceDN/>
        <w:snapToGrid w:val="0"/>
        <w:spacing w:after="200" w:line="480" w:lineRule="auto"/>
        <w:jc w:val="both"/>
        <w:rPr>
          <w:rFonts w:ascii="Times New Roman" w:hAnsi="Times New Roman" w:eastAsia="华文新魏" w:cs="Times New Roman"/>
          <w:b/>
          <w:bCs/>
          <w:kern w:val="0"/>
          <w:sz w:val="30"/>
          <w:szCs w:val="30"/>
        </w:rPr>
      </w:pPr>
    </w:p>
    <w:p>
      <w:pPr>
        <w:pStyle w:val="2"/>
        <w:rPr>
          <w:rFonts w:ascii="Times New Roman" w:hAnsi="Times New Roman" w:eastAsia="华文新魏" w:cs="Times New Roman"/>
          <w:b/>
          <w:bCs/>
          <w:kern w:val="0"/>
          <w:sz w:val="30"/>
          <w:szCs w:val="30"/>
        </w:rPr>
      </w:pPr>
    </w:p>
    <w:p>
      <w:pPr>
        <w:pStyle w:val="3"/>
        <w:rPr>
          <w:rFonts w:ascii="Times New Roman" w:hAnsi="Times New Roman" w:eastAsia="华文新魏" w:cs="Times New Roman"/>
          <w:b/>
          <w:bCs/>
          <w:kern w:val="0"/>
          <w:sz w:val="30"/>
          <w:szCs w:val="30"/>
        </w:rPr>
      </w:pPr>
    </w:p>
    <w:p>
      <w:pPr>
        <w:pStyle w:val="3"/>
        <w:ind w:left="0" w:leftChars="0" w:firstLine="0" w:firstLineChars="0"/>
      </w:pPr>
    </w:p>
    <w:p>
      <w:pPr>
        <w:pStyle w:val="10"/>
        <w:jc w:val="center"/>
        <w:rPr>
          <w:rFonts w:hint="eastAsia"/>
          <w:b/>
          <w:bCs/>
          <w:sz w:val="32"/>
          <w:szCs w:val="32"/>
        </w:rPr>
      </w:pPr>
      <w:r>
        <w:rPr>
          <w:rFonts w:hint="eastAsia"/>
          <w:b/>
          <w:bCs/>
          <w:sz w:val="32"/>
          <w:szCs w:val="32"/>
        </w:rPr>
        <w:t>建设单位:   重庆景成塑料制品有限公司</w:t>
      </w:r>
    </w:p>
    <w:p>
      <w:pPr>
        <w:pStyle w:val="10"/>
        <w:jc w:val="center"/>
        <w:rPr>
          <w:rFonts w:hint="eastAsia"/>
          <w:b/>
          <w:bCs/>
          <w:sz w:val="32"/>
          <w:szCs w:val="32"/>
        </w:rPr>
      </w:pPr>
      <w:r>
        <w:rPr>
          <w:rFonts w:hint="eastAsia"/>
          <w:b/>
          <w:bCs/>
          <w:sz w:val="32"/>
          <w:szCs w:val="32"/>
        </w:rPr>
        <w:t>编制单位：</w:t>
      </w:r>
      <w:r>
        <w:rPr>
          <w:rFonts w:hint="eastAsia"/>
          <w:b/>
          <w:bCs/>
          <w:sz w:val="32"/>
          <w:szCs w:val="32"/>
        </w:rPr>
        <w:tab/>
      </w:r>
      <w:r>
        <w:rPr>
          <w:rFonts w:hint="eastAsia"/>
          <w:b/>
          <w:bCs/>
          <w:sz w:val="32"/>
          <w:szCs w:val="32"/>
        </w:rPr>
        <w:t>重庆万世缘环保科技有限公司</w:t>
      </w:r>
    </w:p>
    <w:p>
      <w:pPr>
        <w:pStyle w:val="10"/>
        <w:rPr>
          <w:rFonts w:hint="eastAsia"/>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二〇</w:t>
      </w:r>
      <w:r>
        <w:rPr>
          <w:rFonts w:hint="eastAsia" w:ascii="Times New Roman" w:hAnsi="Times New Roman" w:eastAsia="华文新魏" w:cs="Times New Roman"/>
          <w:b/>
          <w:bCs/>
          <w:kern w:val="0"/>
          <w:sz w:val="32"/>
          <w:szCs w:val="32"/>
          <w:lang w:eastAsia="zh-CN"/>
        </w:rPr>
        <w:t>二三</w:t>
      </w:r>
      <w:r>
        <w:rPr>
          <w:rFonts w:ascii="Times New Roman" w:hAnsi="Times New Roman" w:eastAsia="华文新魏" w:cs="Times New Roman"/>
          <w:b/>
          <w:bCs/>
          <w:kern w:val="0"/>
          <w:sz w:val="32"/>
          <w:szCs w:val="32"/>
        </w:rPr>
        <w:t>年</w:t>
      </w:r>
      <w:r>
        <w:rPr>
          <w:rFonts w:hint="eastAsia" w:ascii="Times New Roman" w:hAnsi="Times New Roman" w:eastAsia="华文新魏" w:cs="Times New Roman"/>
          <w:b/>
          <w:bCs/>
          <w:kern w:val="0"/>
          <w:sz w:val="32"/>
          <w:szCs w:val="32"/>
          <w:lang w:eastAsia="zh-CN"/>
        </w:rPr>
        <w:t>三</w:t>
      </w:r>
      <w:r>
        <w:rPr>
          <w:rFonts w:ascii="Times New Roman" w:hAnsi="Times New Roman" w:eastAsia="华文新魏" w:cs="Times New Roman"/>
          <w:b/>
          <w:bCs/>
          <w:kern w:val="0"/>
          <w:sz w:val="32"/>
          <w:szCs w:val="32"/>
        </w:rPr>
        <w:t>月</w:t>
      </w:r>
    </w:p>
    <w:p>
      <w:pPr>
        <w:pStyle w:val="10"/>
        <w:rPr>
          <w:rFonts w:hint="eastAsia"/>
        </w:rPr>
        <w:sectPr>
          <w:pgSz w:w="11906" w:h="16838"/>
          <w:pgMar w:top="1440" w:right="1800" w:bottom="1440" w:left="1800" w:header="1247" w:footer="708" w:gutter="0"/>
          <w:pgBorders>
            <w:top w:val="none" w:sz="0" w:space="0"/>
            <w:left w:val="none" w:sz="0" w:space="0"/>
            <w:bottom w:val="none" w:sz="0" w:space="0"/>
            <w:right w:val="none" w:sz="0" w:space="0"/>
          </w:pgBorders>
          <w:pgNumType w:fmt="decimal"/>
          <w:cols w:space="425" w:num="1"/>
          <w:docGrid w:linePitch="360" w:charSpace="0"/>
        </w:sectPr>
      </w:pPr>
    </w:p>
    <w:p>
      <w:pPr>
        <w:pStyle w:val="2"/>
        <w:rPr>
          <w:rFonts w:hint="eastAsia"/>
          <w:lang w:eastAsia="zh-CN"/>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p>
    <w:p>
      <w:pPr>
        <w:widowControl/>
        <w:kinsoku/>
        <w:overflowPunct/>
        <w:autoSpaceDE/>
        <w:autoSpaceDN/>
        <w:snapToGrid w:val="0"/>
        <w:spacing w:after="0" w:line="240" w:lineRule="auto"/>
        <w:jc w:val="center"/>
        <w:rPr>
          <w:rFonts w:ascii="Times New Roman" w:hAnsi="Times New Roman" w:eastAsia="华文新魏" w:cs="Times New Roman"/>
          <w:b/>
          <w:bCs/>
          <w:kern w:val="0"/>
          <w:sz w:val="32"/>
          <w:szCs w:val="32"/>
        </w:rPr>
      </w:pPr>
    </w:p>
    <w:p>
      <w:pPr>
        <w:rPr>
          <w:rFonts w:ascii="Times New Roman" w:hAnsi="Times New Roman" w:eastAsia="华文新魏"/>
          <w:sz w:val="28"/>
          <w:szCs w:val="28"/>
        </w:rPr>
      </w:pPr>
    </w:p>
    <w:p>
      <w:pPr>
        <w:rPr>
          <w:rFonts w:ascii="Times New Roman" w:hAnsi="Times New Roman" w:eastAsia="仿宋_GB2312"/>
          <w:b/>
          <w:sz w:val="28"/>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2"/>
          <w:docGrid w:linePitch="360" w:charSpace="0"/>
        </w:sectPr>
      </w:pPr>
    </w:p>
    <w:p>
      <w:pPr>
        <w:spacing w:line="360" w:lineRule="auto"/>
        <w:rPr>
          <w:rFonts w:ascii="Times New Roman" w:hAnsi="Times New Roman" w:eastAsia="仿宋_GB2312"/>
          <w:b/>
          <w:sz w:val="28"/>
        </w:rPr>
      </w:pPr>
    </w:p>
    <w:p>
      <w:pPr>
        <w:spacing w:line="480" w:lineRule="auto"/>
        <w:rPr>
          <w:rFonts w:ascii="Times New Roman" w:hAnsi="Times New Roman" w:eastAsia="仿宋_GB2312"/>
          <w:sz w:val="28"/>
        </w:rPr>
      </w:pPr>
      <w:r>
        <w:rPr>
          <w:rFonts w:ascii="Times New Roman" w:hAnsi="Times New Roman" w:eastAsia="仿宋_GB2312"/>
          <w:b/>
          <w:sz w:val="28"/>
        </w:rPr>
        <w:t>建设单位法人代</w:t>
      </w:r>
      <w:r>
        <w:rPr>
          <w:rFonts w:ascii="Times New Roman" w:hAnsi="Times New Roman" w:eastAsia="仿宋_GB2312" w:cs="宋体"/>
          <w:b/>
          <w:sz w:val="28"/>
        </w:rPr>
        <w:t>表:</w:t>
      </w:r>
      <w:r>
        <w:rPr>
          <w:rFonts w:hint="eastAsia" w:ascii="Times New Roman" w:hAnsi="Times New Roman" w:eastAsia="仿宋_GB2312" w:cs="宋体"/>
          <w:b/>
          <w:sz w:val="28"/>
        </w:rPr>
        <w:t xml:space="preserve">  </w:t>
      </w:r>
      <w:r>
        <w:rPr>
          <w:rFonts w:hint="eastAsia" w:ascii="Times New Roman" w:hAnsi="Times New Roman" w:eastAsia="仿宋_GB2312" w:cs="宋体"/>
          <w:b/>
          <w:sz w:val="28"/>
          <w:lang w:val="en-US" w:eastAsia="zh-CN"/>
        </w:rPr>
        <w:t>孙玉珍</w:t>
      </w:r>
      <w:r>
        <w:rPr>
          <w:rFonts w:hint="eastAsia" w:ascii="Times New Roman" w:hAnsi="Times New Roman" w:eastAsia="仿宋_GB2312" w:cs="宋体"/>
          <w:b/>
          <w:sz w:val="28"/>
          <w:lang w:eastAsia="zh-CN"/>
        </w:rPr>
        <w:t xml:space="preserve">    </w:t>
      </w:r>
      <w:r>
        <w:rPr>
          <w:rFonts w:hint="eastAsia" w:ascii="Times New Roman" w:hAnsi="Times New Roman" w:eastAsia="仿宋_GB2312"/>
          <w:b/>
          <w:sz w:val="28"/>
          <w:lang w:eastAsia="zh-CN"/>
        </w:rPr>
        <w:t xml:space="preserve">  </w:t>
      </w:r>
      <w:r>
        <w:rPr>
          <w:rFonts w:ascii="Times New Roman" w:hAnsi="Times New Roman" w:eastAsia="仿宋_GB2312"/>
          <w:b/>
          <w:sz w:val="28"/>
        </w:rPr>
        <w:t xml:space="preserve">          </w:t>
      </w:r>
    </w:p>
    <w:p>
      <w:pPr>
        <w:spacing w:line="480" w:lineRule="auto"/>
        <w:rPr>
          <w:rFonts w:ascii="Times New Roman" w:hAnsi="Times New Roman" w:eastAsia="仿宋_GB2312"/>
          <w:sz w:val="28"/>
        </w:rPr>
      </w:pPr>
      <w:r>
        <w:rPr>
          <w:rFonts w:ascii="Times New Roman" w:hAnsi="Times New Roman" w:eastAsia="仿宋_GB2312"/>
          <w:b/>
          <w:sz w:val="28"/>
        </w:rPr>
        <w:t xml:space="preserve">              </w:t>
      </w: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 xml:space="preserve">建设单位: </w:t>
            </w:r>
            <w:r>
              <w:rPr>
                <w:rFonts w:hint="eastAsia" w:ascii="Times New Roman" w:cs="宋体"/>
                <w:sz w:val="24"/>
                <w:lang w:val="en-US" w:eastAsia="zh-CN"/>
              </w:rPr>
              <w:t>重庆景成塑料制品有限公司</w:t>
            </w:r>
          </w:p>
          <w:p>
            <w:pPr>
              <w:spacing w:line="500" w:lineRule="exact"/>
              <w:ind w:left="1197" w:leftChars="544" w:right="0" w:rightChars="0" w:firstLine="343" w:firstLineChars="143"/>
              <w:rPr>
                <w:rFonts w:hint="eastAsia" w:ascii="Times New Roman" w:hAnsi="宋体" w:eastAsia="宋体" w:cs="宋体"/>
                <w:sz w:val="24"/>
                <w:lang w:val="zh-CN" w:eastAsia="zh-CN"/>
              </w:rPr>
            </w:pPr>
            <w:r>
              <w:rPr>
                <w:rFonts w:hint="eastAsia" w:ascii="Times New Roman" w:hAnsi="宋体" w:eastAsia="宋体" w:cs="宋体"/>
                <w:sz w:val="24"/>
                <w:lang w:val="en-US" w:eastAsia="zh-CN"/>
              </w:rPr>
              <w:t>（盖章）</w:t>
            </w:r>
          </w:p>
        </w:tc>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 xml:space="preserve">编制单位: </w:t>
            </w:r>
            <w:r>
              <w:rPr>
                <w:rFonts w:hint="eastAsia" w:ascii="Times New Roman" w:hAnsi="宋体" w:eastAsia="宋体" w:cs="宋体"/>
                <w:b w:val="0"/>
                <w:bCs w:val="0"/>
                <w:sz w:val="24"/>
                <w:lang w:val="en-US" w:eastAsia="zh-CN"/>
              </w:rPr>
              <w:t>重庆万世缘环保科技有限公司（盖章）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电    话：</w:t>
            </w:r>
            <w:r>
              <w:rPr>
                <w:rFonts w:hint="eastAsia" w:ascii="Times New Roman" w:hAnsi="Times New Roman" w:cs="Times New Roman"/>
                <w:color w:val="auto"/>
                <w:sz w:val="24"/>
                <w:szCs w:val="24"/>
                <w:lang w:val="en-US" w:eastAsia="zh-CN"/>
              </w:rPr>
              <w:t xml:space="preserve">13566292816  </w:t>
            </w:r>
          </w:p>
        </w:tc>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电    话：</w:t>
            </w:r>
            <w:r>
              <w:rPr>
                <w:rFonts w:hint="eastAsia" w:ascii="Times New Roman" w:hAnsi="宋体" w:eastAsia="宋体" w:cs="宋体"/>
                <w:b w:val="0"/>
                <w:bCs w:val="0"/>
                <w:sz w:val="24"/>
                <w:lang w:val="en-US" w:eastAsia="zh-CN"/>
              </w:rPr>
              <w:t>15213504115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zh-CN" w:eastAsia="zh-CN"/>
              </w:rPr>
            </w:pPr>
            <w:r>
              <w:rPr>
                <w:rFonts w:hint="eastAsia" w:ascii="Times New Roman" w:hAnsi="宋体" w:eastAsia="宋体" w:cs="宋体"/>
                <w:b/>
                <w:bCs/>
                <w:sz w:val="24"/>
                <w:lang w:val="en-US" w:eastAsia="zh-CN"/>
              </w:rPr>
              <w:t>邮    编：</w:t>
            </w:r>
            <w:r>
              <w:rPr>
                <w:rFonts w:hint="eastAsia" w:ascii="Times New Roman" w:hAnsi="宋体" w:eastAsia="宋体" w:cs="宋体"/>
                <w:sz w:val="24"/>
                <w:lang w:val="en-US" w:eastAsia="zh-CN"/>
              </w:rPr>
              <w:t>404</w:t>
            </w:r>
            <w:r>
              <w:rPr>
                <w:rFonts w:hint="eastAsia" w:ascii="Times New Roman" w:cs="宋体"/>
                <w:sz w:val="24"/>
                <w:lang w:val="en-US" w:eastAsia="zh-CN"/>
              </w:rPr>
              <w:t>0</w:t>
            </w:r>
            <w:r>
              <w:rPr>
                <w:rFonts w:hint="eastAsia" w:ascii="Times New Roman" w:hAnsi="宋体" w:eastAsia="宋体" w:cs="宋体"/>
                <w:sz w:val="24"/>
                <w:lang w:val="en-US" w:eastAsia="zh-CN"/>
              </w:rPr>
              <w:t>00</w:t>
            </w:r>
          </w:p>
        </w:tc>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邮    编：</w:t>
            </w:r>
            <w:r>
              <w:rPr>
                <w:rFonts w:hint="default" w:ascii="Times New Roman" w:hAnsi="宋体" w:eastAsia="宋体" w:cs="宋体"/>
                <w:b w:val="0"/>
                <w:bCs w:val="0"/>
                <w:sz w:val="24"/>
                <w:lang w:val="en-US" w:eastAsia="zh-CN"/>
              </w:rPr>
              <w:t>40</w:t>
            </w:r>
            <w:r>
              <w:rPr>
                <w:rFonts w:hint="eastAsia" w:ascii="Times New Roman" w:hAnsi="宋体" w:eastAsia="宋体" w:cs="宋体"/>
                <w:b w:val="0"/>
                <w:bCs w:val="0"/>
                <w:sz w:val="24"/>
                <w:lang w:val="en-US" w:eastAsia="zh-CN"/>
              </w:rPr>
              <w:t>40</w:t>
            </w:r>
            <w:r>
              <w:rPr>
                <w:rFonts w:hint="default" w:ascii="Times New Roman" w:hAnsi="宋体" w:eastAsia="宋体" w:cs="宋体"/>
                <w:b w:val="0"/>
                <w:bCs w:val="0"/>
                <w:sz w:val="24"/>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宋体" w:hAnsi="宋体" w:eastAsia="宋体" w:cs="宋体"/>
                <w:sz w:val="24"/>
                <w:szCs w:val="24"/>
                <w:lang w:val="en-US" w:eastAsia="zh-CN" w:bidi="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Times New Roman" w:cs="宋体"/>
                <w:sz w:val="24"/>
                <w:lang w:val="en-US" w:eastAsia="zh-CN"/>
              </w:rPr>
              <w:t>重庆市万州区分水镇东路437号</w:t>
            </w:r>
          </w:p>
        </w:tc>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地    址：</w:t>
            </w:r>
            <w:r>
              <w:rPr>
                <w:rFonts w:hint="default" w:ascii="Times New Roman" w:hAnsi="宋体" w:eastAsia="宋体" w:cs="宋体"/>
                <w:b w:val="0"/>
                <w:bCs w:val="0"/>
                <w:sz w:val="24"/>
                <w:lang w:val="en-US" w:eastAsia="zh-CN"/>
              </w:rPr>
              <w:t>重庆市万州区沙龙路三段256号1单元202</w:t>
            </w:r>
          </w:p>
        </w:tc>
      </w:tr>
    </w:tbl>
    <w:p>
      <w:pPr>
        <w:pStyle w:val="2"/>
        <w:rPr>
          <w:rFonts w:hint="eastAsia" w:ascii="Times New Roman" w:hAnsi="Times New Roman" w:eastAsia="仿宋_GB2312"/>
          <w:b/>
          <w:sz w:val="28"/>
          <w:lang w:eastAsia="zh-CN"/>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pStyle w:val="4"/>
        <w:tabs>
          <w:tab w:val="left" w:pos="1120"/>
        </w:tabs>
        <w:spacing w:before="59"/>
        <w:ind w:left="275" w:firstLine="0"/>
      </w:pPr>
      <w:r>
        <w:rPr>
          <w:spacing w:val="5"/>
        </w:rPr>
        <w:t>表</w:t>
      </w:r>
      <w:r>
        <w:t>一</w:t>
      </w:r>
      <w:r>
        <w:tab/>
      </w:r>
      <w:r>
        <w:rPr>
          <w:spacing w:val="5"/>
        </w:rPr>
        <w:t>项</w:t>
      </w:r>
      <w:r>
        <w:t>目</w:t>
      </w:r>
      <w:r>
        <w:rPr>
          <w:spacing w:val="5"/>
        </w:rPr>
        <w:t>基</w:t>
      </w:r>
      <w:r>
        <w:t>本</w:t>
      </w:r>
      <w:r>
        <w:rPr>
          <w:spacing w:val="5"/>
        </w:rPr>
        <w:t>情</w:t>
      </w:r>
      <w:r>
        <w:t>况</w:t>
      </w:r>
    </w:p>
    <w:tbl>
      <w:tblPr>
        <w:tblStyle w:val="16"/>
        <w:tblW w:w="503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0" w:type="dxa"/>
          <w:right w:w="28" w:type="dxa"/>
        </w:tblCellMar>
      </w:tblPr>
      <w:tblGrid>
        <w:gridCol w:w="1825"/>
        <w:gridCol w:w="2015"/>
        <w:gridCol w:w="220"/>
        <w:gridCol w:w="780"/>
        <w:gridCol w:w="855"/>
        <w:gridCol w:w="1500"/>
        <w:gridCol w:w="725"/>
        <w:gridCol w:w="751"/>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建设项目名称</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年产5000吨塑料颗粒加工建设项目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业主单位名称</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重庆景成塑料制品有限公司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建设地点</w:t>
            </w:r>
          </w:p>
        </w:tc>
        <w:tc>
          <w:tcPr>
            <w:tcW w:w="2778" w:type="pct"/>
            <w:gridSpan w:val="5"/>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重庆市万州区分水镇东路437号</w:t>
            </w:r>
          </w:p>
        </w:tc>
        <w:tc>
          <w:tcPr>
            <w:tcW w:w="375"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邮编</w:t>
            </w:r>
          </w:p>
        </w:tc>
        <w:tc>
          <w:tcPr>
            <w:tcW w:w="902" w:type="pct"/>
            <w:gridSpan w:val="2"/>
            <w:vAlign w:val="center"/>
          </w:tcPr>
          <w:p>
            <w:pPr>
              <w:pStyle w:val="22"/>
              <w:spacing w:before="170"/>
              <w:ind w:left="109"/>
              <w:jc w:val="center"/>
              <w:rPr>
                <w:rFonts w:hint="default" w:ascii="Times New Roman" w:hAnsi="宋体" w:eastAsia="宋体" w:cs="宋体"/>
                <w:sz w:val="24"/>
                <w:lang w:val="en-US" w:eastAsia="zh-CN"/>
              </w:rPr>
            </w:pPr>
            <w:r>
              <w:rPr>
                <w:rFonts w:hint="eastAsia" w:ascii="Times New Roman" w:hAnsi="宋体" w:eastAsia="宋体" w:cs="宋体"/>
                <w:sz w:val="24"/>
                <w:lang w:val="en-US" w:eastAsia="zh-CN"/>
              </w:rPr>
              <w:t>404</w:t>
            </w:r>
            <w:r>
              <w:rPr>
                <w:rFonts w:hint="eastAsia" w:ascii="Times New Roman" w:cs="宋体"/>
                <w:sz w:val="24"/>
                <w:lang w:val="en-US" w:eastAsia="zh-CN"/>
              </w:rPr>
              <w:t>0</w:t>
            </w:r>
            <w:r>
              <w:rPr>
                <w:rFonts w:hint="eastAsia" w:ascii="Times New Roman" w:hAnsi="宋体" w:eastAsia="宋体" w:cs="宋体"/>
                <w:sz w:val="24"/>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联系人</w:t>
            </w:r>
          </w:p>
        </w:tc>
        <w:tc>
          <w:tcPr>
            <w:tcW w:w="1156"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孙玉珍</w:t>
            </w:r>
          </w:p>
        </w:tc>
        <w:tc>
          <w:tcPr>
            <w:tcW w:w="1621" w:type="pct"/>
            <w:gridSpan w:val="3"/>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联系电话</w:t>
            </w:r>
          </w:p>
        </w:tc>
        <w:tc>
          <w:tcPr>
            <w:tcW w:w="1277" w:type="pct"/>
            <w:gridSpan w:val="3"/>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Times New Roman" w:cs="Times New Roman"/>
                <w:color w:val="auto"/>
                <w:sz w:val="24"/>
                <w:szCs w:val="24"/>
                <w:lang w:val="en-US" w:eastAsia="zh-CN"/>
              </w:rPr>
              <w:t xml:space="preserve">13566292816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建设项目性质</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 xml:space="preserve">√新建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 xml:space="preserve">改扩建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技术改造</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2"/>
              <w:rPr>
                <w:b/>
                <w:sz w:val="20"/>
              </w:rPr>
            </w:pPr>
          </w:p>
          <w:p>
            <w:pPr>
              <w:pStyle w:val="22"/>
              <w:ind w:left="200" w:right="185"/>
              <w:jc w:val="center"/>
              <w:rPr>
                <w:sz w:val="24"/>
              </w:rPr>
            </w:pPr>
            <w:r>
              <w:rPr>
                <w:sz w:val="24"/>
              </w:rPr>
              <w:t>项目设立部门</w:t>
            </w:r>
          </w:p>
        </w:tc>
        <w:tc>
          <w:tcPr>
            <w:tcW w:w="1156" w:type="pct"/>
            <w:gridSpan w:val="2"/>
            <w:vAlign w:val="center"/>
          </w:tcPr>
          <w:p>
            <w:pPr>
              <w:pStyle w:val="22"/>
              <w:spacing w:before="122"/>
              <w:ind w:left="9"/>
              <w:jc w:val="center"/>
              <w:rPr>
                <w:rFonts w:hint="eastAsia" w:ascii="宋体" w:hAnsi="宋体" w:eastAsia="宋体" w:cs="宋体"/>
                <w:sz w:val="24"/>
                <w:lang w:eastAsia="zh-CN"/>
              </w:rPr>
            </w:pPr>
            <w:r>
              <w:rPr>
                <w:rFonts w:hint="default" w:ascii="宋体" w:hAnsi="宋体" w:eastAsia="宋体" w:cs="宋体"/>
                <w:sz w:val="24"/>
                <w:lang w:eastAsia="zh-CN"/>
              </w:rPr>
              <w:t>重庆市</w:t>
            </w:r>
            <w:r>
              <w:rPr>
                <w:rFonts w:hint="eastAsia" w:cs="宋体"/>
                <w:sz w:val="24"/>
                <w:lang w:eastAsia="zh-CN"/>
              </w:rPr>
              <w:t>万州区</w:t>
            </w:r>
            <w:r>
              <w:rPr>
                <w:rFonts w:hint="default" w:ascii="宋体" w:hAnsi="宋体" w:eastAsia="宋体" w:cs="宋体"/>
                <w:sz w:val="24"/>
                <w:lang w:eastAsia="zh-CN"/>
              </w:rPr>
              <w:t>发展和改革委员会</w:t>
            </w:r>
          </w:p>
        </w:tc>
        <w:tc>
          <w:tcPr>
            <w:tcW w:w="403"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Times New Roman" w:cs="Times New Roman"/>
                <w:color w:val="auto"/>
                <w:spacing w:val="-2"/>
                <w:sz w:val="24"/>
                <w:szCs w:val="24"/>
                <w:lang w:val="en-US" w:eastAsia="zh-CN"/>
              </w:rPr>
              <w:t>2209-500101-04-01-447258</w:t>
            </w:r>
          </w:p>
        </w:tc>
        <w:tc>
          <w:tcPr>
            <w:tcW w:w="375"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时间</w:t>
            </w:r>
          </w:p>
        </w:tc>
        <w:tc>
          <w:tcPr>
            <w:tcW w:w="902" w:type="pct"/>
            <w:gridSpan w:val="2"/>
            <w:vAlign w:val="center"/>
          </w:tcPr>
          <w:p>
            <w:pPr>
              <w:pStyle w:val="22"/>
              <w:spacing w:before="170"/>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2</w:t>
            </w:r>
            <w:r>
              <w:rPr>
                <w:rFonts w:hint="eastAsia" w:ascii="Times New Roman" w:hAnsi="宋体" w:eastAsia="宋体" w:cs="宋体"/>
                <w:sz w:val="24"/>
                <w:lang w:val="en-US" w:eastAsia="zh-CN"/>
              </w:rPr>
              <w:t>年</w:t>
            </w:r>
            <w:r>
              <w:rPr>
                <w:rFonts w:hint="eastAsia" w:ascii="Times New Roman" w:cs="宋体"/>
                <w:sz w:val="24"/>
                <w:lang w:val="en-US" w:eastAsia="zh-CN"/>
              </w:rPr>
              <w:t>11</w:t>
            </w:r>
            <w:r>
              <w:rPr>
                <w:rFonts w:hint="eastAsia" w:ascii="Times New Roman" w:hAnsi="宋体" w:eastAsia="宋体" w:cs="宋体"/>
                <w:sz w:val="24"/>
                <w:lang w:val="en-US" w:eastAsia="zh-CN"/>
              </w:rPr>
              <w:t>月</w:t>
            </w:r>
            <w:r>
              <w:rPr>
                <w:rFonts w:hint="eastAsia" w:ascii="Times New Roman" w:cs="宋体"/>
                <w:sz w:val="24"/>
                <w:lang w:val="en-US" w:eastAsia="zh-CN"/>
              </w:rPr>
              <w:t>15</w:t>
            </w:r>
            <w:r>
              <w:rPr>
                <w:rFonts w:hint="eastAsia" w:ascii="Times New Roman" w:hAnsi="宋体" w:eastAsia="宋体" w:cs="宋体"/>
                <w:sz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环评报告表审批部门</w:t>
            </w:r>
          </w:p>
        </w:tc>
        <w:tc>
          <w:tcPr>
            <w:tcW w:w="1156"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w:t>
            </w:r>
            <w:r>
              <w:rPr>
                <w:rFonts w:hint="eastAsia" w:ascii="Times New Roman" w:cs="宋体"/>
                <w:sz w:val="24"/>
                <w:lang w:val="en-US" w:eastAsia="zh-CN"/>
              </w:rPr>
              <w:t>万州区</w:t>
            </w:r>
            <w:r>
              <w:rPr>
                <w:rFonts w:hint="eastAsia" w:ascii="Times New Roman" w:hAnsi="宋体" w:eastAsia="宋体" w:cs="宋体"/>
                <w:sz w:val="24"/>
                <w:lang w:val="en-US" w:eastAsia="zh-CN"/>
              </w:rPr>
              <w:t>生态环境局</w:t>
            </w:r>
          </w:p>
        </w:tc>
        <w:tc>
          <w:tcPr>
            <w:tcW w:w="403"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渝（</w:t>
            </w:r>
            <w:r>
              <w:rPr>
                <w:rFonts w:hint="eastAsia" w:ascii="Times New Roman" w:hAnsi="Times New Roman" w:cs="Times New Roman"/>
                <w:color w:val="auto"/>
                <w:sz w:val="24"/>
                <w:szCs w:val="24"/>
                <w:lang w:val="en-US" w:eastAsia="zh-CN"/>
              </w:rPr>
              <w:t>万</w:t>
            </w:r>
            <w:r>
              <w:rPr>
                <w:rFonts w:hint="eastAsia" w:ascii="Times New Roman" w:hAnsi="Times New Roman" w:eastAsia="宋体" w:cs="Times New Roman"/>
                <w:color w:val="auto"/>
                <w:sz w:val="24"/>
                <w:szCs w:val="24"/>
                <w:lang w:val="en-US" w:eastAsia="zh-CN"/>
              </w:rPr>
              <w:t>）环准【202</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p>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号</w:t>
            </w:r>
          </w:p>
        </w:tc>
        <w:tc>
          <w:tcPr>
            <w:tcW w:w="375" w:type="pct"/>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时间</w:t>
            </w:r>
          </w:p>
        </w:tc>
        <w:tc>
          <w:tcPr>
            <w:tcW w:w="902" w:type="pct"/>
            <w:gridSpan w:val="2"/>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年1月</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环评报告表编制单位</w:t>
            </w:r>
          </w:p>
        </w:tc>
        <w:tc>
          <w:tcPr>
            <w:tcW w:w="1559" w:type="pct"/>
            <w:gridSpan w:val="3"/>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重庆远博环保科技有限公司</w:t>
            </w:r>
          </w:p>
        </w:tc>
        <w:tc>
          <w:tcPr>
            <w:tcW w:w="1218" w:type="pct"/>
            <w:gridSpan w:val="2"/>
            <w:vAlign w:val="center"/>
          </w:tcPr>
          <w:p>
            <w:pPr>
              <w:pStyle w:val="22"/>
              <w:spacing w:before="217"/>
              <w:ind w:left="12"/>
              <w:jc w:val="center"/>
              <w:rPr>
                <w:rFonts w:hint="default" w:ascii="Times New Roman" w:hAnsi="宋体" w:eastAsia="宋体" w:cs="宋体"/>
                <w:sz w:val="24"/>
                <w:lang w:val="en-US" w:eastAsia="zh-CN"/>
              </w:rPr>
            </w:pPr>
            <w:r>
              <w:rPr>
                <w:rFonts w:hint="default" w:ascii="Times New Roman" w:hAnsi="宋体" w:eastAsia="宋体" w:cs="宋体"/>
                <w:sz w:val="24"/>
                <w:lang w:val="en-US" w:eastAsia="zh-CN"/>
              </w:rPr>
              <w:t>环境监理单位</w:t>
            </w:r>
          </w:p>
        </w:tc>
        <w:tc>
          <w:tcPr>
            <w:tcW w:w="1277" w:type="pct"/>
            <w:gridSpan w:val="3"/>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bottom w:val="single" w:color="000000" w:sz="6" w:space="0"/>
            </w:tcBorders>
            <w:vAlign w:val="center"/>
          </w:tcPr>
          <w:p>
            <w:pPr>
              <w:pStyle w:val="22"/>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开工建设时间</w:t>
            </w:r>
          </w:p>
        </w:tc>
        <w:tc>
          <w:tcPr>
            <w:tcW w:w="1559" w:type="pct"/>
            <w:gridSpan w:val="3"/>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3</w:t>
            </w:r>
            <w:r>
              <w:rPr>
                <w:rFonts w:hint="eastAsia" w:ascii="Times New Roman" w:hAnsi="宋体" w:eastAsia="宋体" w:cs="宋体"/>
                <w:sz w:val="24"/>
                <w:lang w:val="en-US" w:eastAsia="zh-CN"/>
              </w:rPr>
              <w:t xml:space="preserve"> 年 1 月</w:t>
            </w:r>
          </w:p>
        </w:tc>
        <w:tc>
          <w:tcPr>
            <w:tcW w:w="1218" w:type="pct"/>
            <w:gridSpan w:val="2"/>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验收现场监测时间</w:t>
            </w:r>
          </w:p>
        </w:tc>
        <w:tc>
          <w:tcPr>
            <w:tcW w:w="1277" w:type="pct"/>
            <w:gridSpan w:val="3"/>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2023年 2月 22日-23日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环保设施设计单位</w:t>
            </w:r>
          </w:p>
        </w:tc>
        <w:tc>
          <w:tcPr>
            <w:tcW w:w="15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重庆景成塑料制品有限公司</w:t>
            </w:r>
          </w:p>
        </w:tc>
        <w:tc>
          <w:tcPr>
            <w:tcW w:w="1218"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环保设施施工单位</w:t>
            </w:r>
          </w:p>
        </w:tc>
        <w:tc>
          <w:tcPr>
            <w:tcW w:w="1277"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重庆景成塑料制品有限公司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环评核准生产能力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租用厂房约</w:t>
            </w:r>
            <w:r>
              <w:rPr>
                <w:rFonts w:hint="eastAsia" w:ascii="Times New Roman" w:cs="宋体"/>
                <w:sz w:val="24"/>
                <w:lang w:val="en-US" w:eastAsia="zh-CN"/>
              </w:rPr>
              <w:t>1200</w:t>
            </w:r>
            <w:r>
              <w:rPr>
                <w:rFonts w:hint="eastAsia" w:ascii="Times New Roman" w:hAnsi="宋体" w:eastAsia="宋体" w:cs="宋体"/>
                <w:sz w:val="24"/>
                <w:lang w:val="en-US" w:eastAsia="zh-CN"/>
              </w:rPr>
              <w:t>平方米，建设2条塑料回收、初加工（分拣、破碎、造粒）的生产线，实现年产5000吨塑料颗粒的生产能力</w:t>
            </w:r>
            <w:r>
              <w:rPr>
                <w:rFonts w:hint="eastAsia" w:cs="Times New Roman"/>
                <w:bCs/>
                <w:color w:val="auto"/>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实际建成生产能力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租用厂房约</w:t>
            </w:r>
            <w:r>
              <w:rPr>
                <w:rFonts w:hint="eastAsia" w:ascii="Times New Roman" w:cs="宋体"/>
                <w:sz w:val="24"/>
                <w:lang w:val="en-US" w:eastAsia="zh-CN"/>
              </w:rPr>
              <w:t>1200</w:t>
            </w:r>
            <w:r>
              <w:rPr>
                <w:rFonts w:hint="eastAsia" w:ascii="Times New Roman" w:hAnsi="宋体" w:eastAsia="宋体" w:cs="宋体"/>
                <w:sz w:val="24"/>
                <w:lang w:val="en-US" w:eastAsia="zh-CN"/>
              </w:rPr>
              <w:t>平方米，项目一阶段建设1条塑料回收、初加工（分拣、破碎、造粒）的生产线，实现年产2500吨塑料颗粒的生产能力</w:t>
            </w:r>
            <w:r>
              <w:rPr>
                <w:rFonts w:hint="eastAsia" w:cs="Times New Roman"/>
                <w:bCs/>
                <w:color w:val="auto"/>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项目变更情</w:t>
            </w:r>
            <w:r>
              <w:rPr>
                <w:rFonts w:hint="eastAsia" w:ascii="Times New Roman" w:cs="宋体"/>
                <w:sz w:val="24"/>
                <w:lang w:val="en-US" w:eastAsia="zh-CN"/>
              </w:rPr>
              <w:t>况</w:t>
            </w:r>
            <w:r>
              <w:rPr>
                <w:rFonts w:hint="eastAsia" w:ascii="Times New Roman" w:hAnsi="宋体" w:eastAsia="宋体" w:cs="宋体"/>
                <w:sz w:val="24"/>
                <w:lang w:val="en-US" w:eastAsia="zh-CN"/>
              </w:rPr>
              <w:t>（与环评核准情况比较）</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项目一阶段仅建设1条生产线，其余</w:t>
            </w:r>
            <w:r>
              <w:rPr>
                <w:rFonts w:hint="eastAsia" w:ascii="Times New Roman" w:hAnsi="宋体" w:eastAsia="宋体" w:cs="宋体"/>
                <w:sz w:val="24"/>
                <w:lang w:val="en-US" w:eastAsia="zh-CN"/>
              </w:rPr>
              <w:t>基本与环评核准情况一致。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概算总投资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1900</w:t>
            </w:r>
            <w:r>
              <w:rPr>
                <w:rFonts w:hint="eastAsia"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60</w:t>
            </w:r>
            <w:r>
              <w:rPr>
                <w:rFonts w:hint="eastAsia"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3.16</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900</w:t>
            </w:r>
            <w:r>
              <w:rPr>
                <w:rFonts w:hint="eastAsia"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40</w:t>
            </w:r>
            <w:r>
              <w:rPr>
                <w:rFonts w:hint="eastAsia"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4.44</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23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sz w:val="24"/>
              </w:rPr>
              <w:t>验收监测依据</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79"/>
              <w:ind w:left="108"/>
              <w:rPr>
                <w:b/>
                <w:sz w:val="24"/>
              </w:rPr>
            </w:pPr>
            <w:r>
              <w:rPr>
                <w:b/>
                <w:sz w:val="24"/>
              </w:rPr>
              <w:t>建设项目环境保护相关法律、法规、章程和规范</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1、《中华人民共和国环境保护法》（2015 年 1 月）；</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2、《建设项目环境保护管理条例》（国务院令第 682 号，2017）；</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3、《中华人民共和国水污染防治法》（2018 年 1 月修改）；</w:t>
            </w:r>
          </w:p>
          <w:p>
            <w:pPr>
              <w:pStyle w:val="22"/>
              <w:spacing w:before="170" w:line="36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4、《中华人民共和国环境大气污染防治法》（2016  年 1  月 1  日）；</w:t>
            </w:r>
          </w:p>
        </w:tc>
      </w:tr>
    </w:tbl>
    <w:p/>
    <w:tbl>
      <w:tblPr>
        <w:tblStyle w:val="17"/>
        <w:tblW w:w="9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825"/>
        <w:gridCol w:w="7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952" w:hRule="atLeast"/>
        </w:trPr>
        <w:tc>
          <w:tcPr>
            <w:tcW w:w="1825" w:type="dxa"/>
          </w:tcPr>
          <w:p>
            <w:pPr>
              <w:pStyle w:val="2"/>
              <w:jc w:val="both"/>
              <w:rPr>
                <w:vertAlign w:val="baseline"/>
              </w:rPr>
            </w:pPr>
          </w:p>
        </w:tc>
        <w:tc>
          <w:tcPr>
            <w:tcW w:w="7939" w:type="dxa"/>
            <w:vAlign w:val="top"/>
          </w:tcPr>
          <w:p>
            <w:pPr>
              <w:pStyle w:val="22"/>
              <w:numPr>
                <w:ilvl w:val="0"/>
                <w:numId w:val="1"/>
              </w:numPr>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《中华人民共和国环境噪声污染防治法》（20</w:t>
            </w:r>
            <w:r>
              <w:rPr>
                <w:rFonts w:hint="eastAsia" w:ascii="Times New Roman" w:cs="宋体"/>
                <w:sz w:val="24"/>
                <w:lang w:val="en-US" w:eastAsia="zh-CN"/>
              </w:rPr>
              <w:t>22</w:t>
            </w:r>
            <w:r>
              <w:rPr>
                <w:rFonts w:hint="eastAsia" w:ascii="Times New Roman" w:hAnsi="宋体" w:eastAsia="宋体" w:cs="宋体"/>
                <w:sz w:val="24"/>
                <w:lang w:val="en-US" w:eastAsia="zh-CN"/>
              </w:rPr>
              <w:t>年）；</w:t>
            </w:r>
          </w:p>
          <w:p>
            <w:pPr>
              <w:pStyle w:val="22"/>
              <w:numPr>
                <w:ilvl w:val="0"/>
                <w:numId w:val="1"/>
              </w:numPr>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《中华人民共和国固体废物污染环境防治法》（2020 年 9 月修正）；</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7、《中华人民共和国环境影响评价法》（2018 年 7 月修改）；</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8、《建设项目环境影响评价分类管理名录》（2021 年）；</w:t>
            </w:r>
          </w:p>
          <w:p>
            <w:pPr>
              <w:pStyle w:val="22"/>
              <w:spacing w:before="170"/>
              <w:ind w:left="109"/>
              <w:jc w:val="left"/>
              <w:rPr>
                <w:b/>
                <w:sz w:val="24"/>
              </w:rPr>
            </w:pPr>
            <w:r>
              <w:rPr>
                <w:b/>
                <w:sz w:val="24"/>
              </w:rPr>
              <w:t>建设项目竣工环境保护验收技术规范</w:t>
            </w:r>
          </w:p>
          <w:p>
            <w:pPr>
              <w:pStyle w:val="22"/>
              <w:spacing w:before="170" w:line="240" w:lineRule="auto"/>
              <w:ind w:left="348" w:leftChars="49" w:hanging="240" w:hangingChars="10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1、生态环境部 公告 2018 年第 9 号关于发布《建设项目竣工环境保护验收技术指南 污染影响类》的公告；</w:t>
            </w:r>
          </w:p>
          <w:p>
            <w:pPr>
              <w:pStyle w:val="22"/>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2、（国环规环评[2017]4 号）《建设项目竣工环境保护验收暂行办法》；</w:t>
            </w:r>
          </w:p>
          <w:p>
            <w:pPr>
              <w:pStyle w:val="22"/>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3、环办[2015]113 号《关于印发建设项目竣工环境保护验收现场检查及审查要点的通知》；</w:t>
            </w:r>
          </w:p>
          <w:p>
            <w:pPr>
              <w:pStyle w:val="22"/>
              <w:spacing w:before="170" w:line="240" w:lineRule="auto"/>
              <w:ind w:left="109"/>
              <w:jc w:val="left"/>
              <w:rPr>
                <w:rFonts w:ascii="宋体" w:hAnsi="宋体" w:eastAsia="宋体" w:cs="宋体"/>
                <w:b/>
                <w:sz w:val="24"/>
              </w:rPr>
            </w:pPr>
            <w:r>
              <w:rPr>
                <w:rFonts w:ascii="宋体" w:hAnsi="宋体" w:eastAsia="宋体" w:cs="宋体"/>
                <w:b/>
                <w:sz w:val="24"/>
              </w:rPr>
              <w:t>工程资料及环评批复</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w:t>
            </w:r>
            <w:r>
              <w:rPr>
                <w:rFonts w:hint="eastAsia" w:ascii="Times New Roman" w:cs="宋体"/>
                <w:sz w:val="24"/>
                <w:lang w:val="en-US" w:eastAsia="zh-CN"/>
              </w:rPr>
              <w:t>重庆景成塑料制品有限公司年产5000吨塑料颗粒加工建设项目</w:t>
            </w:r>
            <w:r>
              <w:rPr>
                <w:rFonts w:hint="eastAsia" w:ascii="Times New Roman" w:hAnsi="宋体" w:eastAsia="宋体" w:cs="宋体"/>
                <w:sz w:val="24"/>
                <w:lang w:val="en-US" w:eastAsia="zh-CN"/>
              </w:rPr>
              <w:t>环境影响报告表》（202</w:t>
            </w:r>
            <w:r>
              <w:rPr>
                <w:rFonts w:hint="eastAsia" w:ascii="Times New Roman" w:cs="宋体"/>
                <w:sz w:val="24"/>
                <w:lang w:val="en-US" w:eastAsia="zh-CN"/>
              </w:rPr>
              <w:t>2</w:t>
            </w:r>
            <w:r>
              <w:rPr>
                <w:rFonts w:hint="eastAsia" w:ascii="Times New Roman" w:hAnsi="宋体" w:eastAsia="宋体" w:cs="宋体"/>
                <w:sz w:val="24"/>
                <w:lang w:val="en-US" w:eastAsia="zh-CN"/>
              </w:rPr>
              <w:t xml:space="preserve"> 年 </w:t>
            </w:r>
            <w:r>
              <w:rPr>
                <w:rFonts w:hint="eastAsia" w:ascii="Times New Roman" w:cs="宋体"/>
                <w:sz w:val="24"/>
                <w:lang w:val="en-US" w:eastAsia="zh-CN"/>
              </w:rPr>
              <w:t>12</w:t>
            </w:r>
            <w:r>
              <w:rPr>
                <w:rFonts w:hint="eastAsia" w:ascii="Times New Roman" w:hAnsi="宋体" w:eastAsia="宋体" w:cs="宋体"/>
                <w:sz w:val="24"/>
                <w:lang w:val="en-US" w:eastAsia="zh-CN"/>
              </w:rPr>
              <w:t xml:space="preserve"> 月）；</w:t>
            </w:r>
          </w:p>
          <w:p>
            <w:pPr>
              <w:pStyle w:val="22"/>
              <w:keepNext w:val="0"/>
              <w:keepLines w:val="0"/>
              <w:pageBreakBefore w:val="0"/>
              <w:widowControl w:val="0"/>
              <w:kinsoku/>
              <w:wordWrap/>
              <w:overflowPunct/>
              <w:topLinePunct w:val="0"/>
              <w:autoSpaceDE w:val="0"/>
              <w:autoSpaceDN w:val="0"/>
              <w:bidi w:val="0"/>
              <w:adjustRightInd/>
              <w:snapToGrid/>
              <w:spacing w:before="170" w:line="360" w:lineRule="auto"/>
              <w:ind w:left="108"/>
              <w:jc w:val="left"/>
              <w:textAlignment w:val="auto"/>
              <w:rPr>
                <w:vertAlign w:val="baseline"/>
              </w:rPr>
            </w:pPr>
            <w:r>
              <w:rPr>
                <w:rFonts w:hint="eastAsia" w:ascii="Times New Roman" w:hAnsi="宋体" w:eastAsia="宋体" w:cs="宋体"/>
                <w:sz w:val="24"/>
                <w:lang w:val="en-US" w:eastAsia="zh-CN"/>
              </w:rPr>
              <w:t>2、《重庆市建设项目环境影响评价文件批准书》（</w:t>
            </w:r>
            <w:r>
              <w:rPr>
                <w:rFonts w:hint="eastAsia" w:ascii="Times New Roman" w:cs="宋体"/>
                <w:sz w:val="24"/>
                <w:lang w:val="en-US" w:eastAsia="zh-CN"/>
              </w:rPr>
              <w:t>渝（万）环准【2023】02号</w:t>
            </w:r>
            <w:r>
              <w:rPr>
                <w:rFonts w:hint="eastAsia" w:ascii="Times New Roman" w:hAnsi="宋体" w:eastAsia="宋体" w:cs="宋体"/>
                <w:sz w:val="24"/>
                <w:lang w:val="en-US" w:eastAsia="zh-CN"/>
              </w:rPr>
              <w:t>）（重庆市</w:t>
            </w:r>
            <w:r>
              <w:rPr>
                <w:rFonts w:hint="eastAsia" w:ascii="Times New Roman" w:cs="宋体"/>
                <w:sz w:val="24"/>
                <w:lang w:val="en-US" w:eastAsia="zh-CN"/>
              </w:rPr>
              <w:t>万州区</w:t>
            </w:r>
            <w:r>
              <w:rPr>
                <w:rFonts w:hint="eastAsia" w:ascii="Times New Roman" w:hAnsi="宋体" w:eastAsia="宋体" w:cs="宋体"/>
                <w:sz w:val="24"/>
                <w:lang w:val="en-US" w:eastAsia="zh-CN"/>
              </w:rPr>
              <w:t>生态环境局，202</w:t>
            </w:r>
            <w:r>
              <w:rPr>
                <w:rFonts w:hint="eastAsia" w:ascii="Times New Roman" w:cs="宋体"/>
                <w:sz w:val="24"/>
                <w:lang w:val="en-US" w:eastAsia="zh-CN"/>
              </w:rPr>
              <w:t>3</w:t>
            </w:r>
            <w:r>
              <w:rPr>
                <w:rFonts w:hint="eastAsia" w:ascii="Times New Roman" w:hAnsi="宋体" w:eastAsia="宋体" w:cs="宋体"/>
                <w:sz w:val="24"/>
                <w:lang w:val="en-US" w:eastAsia="zh-CN"/>
              </w:rPr>
              <w:t>年</w:t>
            </w:r>
            <w:r>
              <w:rPr>
                <w:rFonts w:hint="eastAsia" w:ascii="Times New Roman" w:cs="宋体"/>
                <w:sz w:val="24"/>
                <w:lang w:val="en-US" w:eastAsia="zh-CN"/>
              </w:rPr>
              <w:t>1</w:t>
            </w:r>
            <w:r>
              <w:rPr>
                <w:rFonts w:hint="eastAsia" w:ascii="Times New Roman" w:hAnsi="宋体" w:eastAsia="宋体" w:cs="宋体"/>
                <w:sz w:val="24"/>
                <w:lang w:val="en-US" w:eastAsia="zh-CN"/>
              </w:rPr>
              <w:t>月</w:t>
            </w:r>
            <w:r>
              <w:rPr>
                <w:rFonts w:hint="eastAsia" w:ascii="Times New Roman" w:cs="宋体"/>
                <w:sz w:val="24"/>
                <w:lang w:val="en-US" w:eastAsia="zh-CN"/>
              </w:rPr>
              <w:t>3</w:t>
            </w:r>
            <w:r>
              <w:rPr>
                <w:rFonts w:hint="eastAsia" w:ascii="Times New Roman" w:hAnsi="宋体" w:eastAsia="宋体" w:cs="宋体"/>
                <w:sz w:val="24"/>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070" w:hRule="atLeast"/>
        </w:trPr>
        <w:tc>
          <w:tcPr>
            <w:tcW w:w="1825" w:type="dxa"/>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验收监测评价标准、标号、级别、限值</w:t>
            </w:r>
          </w:p>
        </w:tc>
        <w:tc>
          <w:tcPr>
            <w:tcW w:w="7939" w:type="dxa"/>
            <w:vAlign w:val="top"/>
          </w:tcPr>
          <w:p>
            <w:pPr>
              <w:pStyle w:val="4"/>
              <w:bidi w:val="0"/>
              <w:ind w:left="0" w:leftChars="0" w:firstLine="0" w:firstLineChars="0"/>
            </w:pPr>
            <w:r>
              <w:t>大气污染物排放标准</w:t>
            </w:r>
          </w:p>
          <w:p>
            <w:pPr>
              <w:pStyle w:val="22"/>
              <w:spacing w:before="170" w:line="360" w:lineRule="auto"/>
              <w:ind w:left="109" w:firstLine="480" w:firstLineChars="200"/>
              <w:jc w:val="left"/>
              <w:rPr>
                <w:rFonts w:hint="default" w:ascii="Times New Roman" w:hAnsi="宋体" w:eastAsia="宋体" w:cs="宋体"/>
                <w:sz w:val="24"/>
                <w:lang w:val="en-US" w:eastAsia="zh-CN"/>
              </w:rPr>
            </w:pPr>
            <w:r>
              <w:rPr>
                <w:rFonts w:hint="eastAsia" w:ascii="Times New Roman" w:hAnsi="宋体" w:eastAsia="宋体" w:cs="宋体"/>
                <w:sz w:val="24"/>
                <w:lang w:val="en-US" w:eastAsia="zh-CN"/>
              </w:rPr>
              <w:t>根据环评批复，本项目</w:t>
            </w:r>
            <w:r>
              <w:rPr>
                <w:rFonts w:hint="default" w:ascii="Times New Roman" w:hAnsi="宋体" w:eastAsia="宋体" w:cs="宋体"/>
                <w:sz w:val="24"/>
                <w:lang w:val="en-US" w:eastAsia="zh-CN"/>
              </w:rPr>
              <w:t>再生塑料颗粒</w:t>
            </w:r>
            <w:r>
              <w:rPr>
                <w:rFonts w:hint="eastAsia" w:ascii="Times New Roman" w:hAnsi="宋体" w:eastAsia="宋体" w:cs="宋体"/>
                <w:sz w:val="24"/>
                <w:lang w:val="en-US" w:eastAsia="zh-CN"/>
              </w:rPr>
              <w:t>主要产品</w:t>
            </w:r>
            <w:r>
              <w:rPr>
                <w:rFonts w:hint="default" w:ascii="Times New Roman" w:hAnsi="宋体" w:eastAsia="宋体" w:cs="宋体"/>
                <w:sz w:val="24"/>
                <w:lang w:val="en-US" w:eastAsia="zh-CN"/>
              </w:rPr>
              <w:t>为</w:t>
            </w:r>
            <w:r>
              <w:rPr>
                <w:rFonts w:hint="eastAsia" w:ascii="Times New Roman" w:hAnsi="宋体" w:eastAsia="宋体" w:cs="宋体"/>
                <w:sz w:val="24"/>
                <w:lang w:val="en-US" w:eastAsia="zh-CN"/>
              </w:rPr>
              <w:t>PET颗粒、PC颗粒，执行《合成树脂工业污染物排放标准》（GB 31572-2015）表4相关标准，臭气浓度执行《恶臭污染物排放标准》（GB14554-93）中相关标准</w:t>
            </w:r>
            <w:r>
              <w:rPr>
                <w:rFonts w:hint="eastAsia" w:ascii="Times New Roman" w:cs="宋体"/>
                <w:sz w:val="24"/>
                <w:lang w:val="en-US" w:eastAsia="zh-CN"/>
              </w:rPr>
              <w:t>，</w:t>
            </w:r>
            <w:r>
              <w:rPr>
                <w:rFonts w:hint="eastAsia" w:ascii="Times New Roman" w:hAnsi="宋体" w:eastAsia="宋体" w:cs="宋体"/>
                <w:sz w:val="24"/>
                <w:lang w:val="zh-CN" w:eastAsia="zh-CN"/>
              </w:rPr>
              <w:t>具体的排放标准值详见表 1.1-1、表 1.1-</w:t>
            </w:r>
            <w:r>
              <w:rPr>
                <w:rFonts w:hint="eastAsia" w:ascii="Times New Roman" w:hAnsi="宋体" w:eastAsia="宋体" w:cs="宋体"/>
                <w:sz w:val="24"/>
                <w:lang w:val="en-US" w:eastAsia="zh-CN"/>
              </w:rPr>
              <w:t>2。</w:t>
            </w:r>
          </w:p>
          <w:p>
            <w:pPr>
              <w:pStyle w:val="35"/>
              <w:widowControl w:val="0"/>
              <w:rPr>
                <w:rFonts w:cs="Times New Roman"/>
                <w:color w:val="auto"/>
                <w:sz w:val="21"/>
                <w:szCs w:val="21"/>
              </w:rPr>
            </w:pPr>
            <w:r>
              <w:rPr>
                <w:rFonts w:hint="eastAsia" w:ascii="宋体" w:hAnsi="宋体" w:eastAsia="宋体" w:cs="宋体"/>
                <w:b/>
                <w:spacing w:val="0"/>
                <w:sz w:val="21"/>
                <w:szCs w:val="22"/>
                <w:lang w:val="en-US" w:eastAsia="zh-CN" w:bidi="zh-CN"/>
              </w:rPr>
              <w:t xml:space="preserve">表 1.1-1  </w:t>
            </w:r>
            <w:r>
              <w:rPr>
                <w:rFonts w:hint="eastAsia"/>
                <w:color w:val="auto"/>
                <w:sz w:val="21"/>
                <w:szCs w:val="21"/>
                <w:lang w:val="en-US" w:eastAsia="zh-CN"/>
              </w:rPr>
              <w:t>《合成树脂工业污染物排放标准》（GB 31572-2015）</w:t>
            </w:r>
            <w:r>
              <w:rPr>
                <w:rFonts w:hint="eastAsia"/>
                <w:color w:val="auto"/>
                <w:sz w:val="21"/>
                <w:szCs w:val="21"/>
              </w:rPr>
              <w:t>排放</w:t>
            </w:r>
            <w:r>
              <w:rPr>
                <w:rFonts w:hint="eastAsia"/>
                <w:color w:val="auto"/>
                <w:sz w:val="21"/>
                <w:szCs w:val="21"/>
                <w:lang w:val="en-US" w:eastAsia="zh-CN"/>
              </w:rPr>
              <w:t>限值</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1" w:type="dxa"/>
                <w:bottom w:w="57" w:type="dxa"/>
                <w:right w:w="51" w:type="dxa"/>
              </w:tblCellMar>
            </w:tblPr>
            <w:tblGrid>
              <w:gridCol w:w="803"/>
              <w:gridCol w:w="1811"/>
              <w:gridCol w:w="1632"/>
              <w:gridCol w:w="1654"/>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atLeast"/>
                <w:jc w:val="center"/>
              </w:trPr>
              <w:tc>
                <w:tcPr>
                  <w:tcW w:w="51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115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污染物</w:t>
                  </w:r>
                  <w:r>
                    <w:rPr>
                      <w:rFonts w:hint="default" w:ascii="Times New Roman" w:hAnsi="Times New Roman" w:eastAsia="宋体" w:cs="Times New Roman"/>
                      <w:sz w:val="21"/>
                      <w:lang w:val="en-US" w:eastAsia="zh-CN"/>
                    </w:rPr>
                    <w:t>项目</w:t>
                  </w:r>
                </w:p>
              </w:tc>
              <w:tc>
                <w:tcPr>
                  <w:tcW w:w="1037"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rPr>
                  </w:pPr>
                  <w:r>
                    <w:rPr>
                      <w:rFonts w:hint="default" w:ascii="Times New Roman" w:hAnsi="Times New Roman" w:eastAsia="宋体" w:cs="Times New Roman"/>
                      <w:sz w:val="21"/>
                    </w:rPr>
                    <w:t>排放</w:t>
                  </w:r>
                  <w:r>
                    <w:rPr>
                      <w:rFonts w:hint="default" w:ascii="Times New Roman" w:hAnsi="Times New Roman" w:eastAsia="宋体" w:cs="Times New Roman"/>
                      <w:sz w:val="21"/>
                      <w:lang w:val="en-US" w:eastAsia="zh-CN"/>
                    </w:rPr>
                    <w:t>限值</w:t>
                  </w:r>
                  <w:r>
                    <w:rPr>
                      <w:rFonts w:hint="default" w:ascii="Times New Roman" w:hAnsi="Times New Roman" w:eastAsia="宋体" w:cs="Times New Roman"/>
                      <w:sz w:val="21"/>
                    </w:rPr>
                    <w:t>（mg/m</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w:t>
                  </w:r>
                </w:p>
              </w:tc>
              <w:tc>
                <w:tcPr>
                  <w:tcW w:w="105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污染物排放监控位置</w:t>
                  </w:r>
                </w:p>
              </w:tc>
              <w:tc>
                <w:tcPr>
                  <w:tcW w:w="1248"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适用的合成树脂类型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0" w:hRule="atLeas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1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非甲烷总烃</w:t>
                  </w:r>
                </w:p>
              </w:tc>
              <w:tc>
                <w:tcPr>
                  <w:tcW w:w="1037"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051" w:type="pct"/>
                  <w:vMerge w:val="restar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车间或生产设施排气筒</w:t>
                  </w:r>
                </w:p>
              </w:tc>
              <w:tc>
                <w:tcPr>
                  <w:tcW w:w="1248" w:type="pct"/>
                  <w:vMerge w:val="restar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所有合成树脂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1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颗粒物</w:t>
                  </w:r>
                </w:p>
              </w:tc>
              <w:tc>
                <w:tcPr>
                  <w:tcW w:w="1037"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30</w:t>
                  </w:r>
                </w:p>
              </w:tc>
              <w:tc>
                <w:tcPr>
                  <w:tcW w:w="1051" w:type="pct"/>
                  <w:vMerge w:val="continue"/>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p>
              </w:tc>
              <w:tc>
                <w:tcPr>
                  <w:tcW w:w="1248" w:type="pct"/>
                  <w:vMerge w:val="continue"/>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000" w:type="pct"/>
                  <w:gridSpan w:val="5"/>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rPr>
                  </w:pPr>
                  <w:r>
                    <w:rPr>
                      <w:rFonts w:hint="default" w:ascii="Times New Roman" w:hAnsi="Times New Roman" w:eastAsia="宋体" w:cs="Times New Roman"/>
                      <w:sz w:val="21"/>
                    </w:rPr>
                    <w:t>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污染物项目</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限值</w:t>
                  </w:r>
                  <w:r>
                    <w:rPr>
                      <w:rFonts w:hint="default" w:ascii="Times New Roman" w:hAnsi="Times New Roman" w:eastAsia="宋体" w:cs="Times New Roman"/>
                      <w:sz w:val="21"/>
                    </w:rPr>
                    <w:t>（mg/m3）</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非甲烷总烃</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4.0</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CN"/>
                    </w:rPr>
                    <w:t>颗粒物</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bl>
          <w:p>
            <w:pPr>
              <w:jc w:val="center"/>
              <w:rPr>
                <w:rFonts w:hint="eastAsia" w:ascii="Times New Roman" w:hAnsi="Times New Roman" w:eastAsia="宋体" w:cs="Arial"/>
                <w:b/>
                <w:color w:val="auto"/>
                <w:kern w:val="2"/>
                <w:sz w:val="21"/>
                <w:szCs w:val="21"/>
                <w:lang w:val="en-US" w:eastAsia="zh-CN" w:bidi="ar-SA"/>
              </w:rPr>
            </w:pPr>
            <w:r>
              <w:rPr>
                <w:rFonts w:hint="eastAsia" w:ascii="宋体" w:hAnsi="宋体" w:eastAsia="宋体" w:cs="宋体"/>
                <w:b/>
                <w:spacing w:val="0"/>
                <w:sz w:val="21"/>
                <w:szCs w:val="22"/>
                <w:lang w:val="en-US" w:eastAsia="zh-CN" w:bidi="zh-CN"/>
              </w:rPr>
              <w:t xml:space="preserve">表 1.1-2 </w:t>
            </w:r>
            <w:r>
              <w:rPr>
                <w:rFonts w:hint="eastAsia" w:ascii="Times New Roman" w:hAnsi="Times New Roman" w:eastAsia="宋体" w:cs="Arial"/>
                <w:b/>
                <w:color w:val="auto"/>
                <w:kern w:val="2"/>
                <w:sz w:val="21"/>
                <w:szCs w:val="21"/>
                <w:lang w:val="en-US" w:eastAsia="zh-CN" w:bidi="ar-SA"/>
              </w:rPr>
              <w:t>《恶臭污染物排放标准限值》</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1972"/>
              <w:gridCol w:w="1975"/>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控制项目</w:t>
                  </w:r>
                </w:p>
              </w:tc>
              <w:tc>
                <w:tcPr>
                  <w:tcW w:w="2506" w:type="pct"/>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有组织</w:t>
                  </w:r>
                </w:p>
              </w:tc>
              <w:tc>
                <w:tcPr>
                  <w:tcW w:w="125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无组织（无量纲）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bCs/>
                      <w:color w:val="auto"/>
                      <w:sz w:val="21"/>
                      <w:szCs w:val="21"/>
                      <w:lang w:val="zh-CN"/>
                    </w:rPr>
                  </w:pP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排气筒高度，m</w:t>
                  </w:r>
                </w:p>
              </w:tc>
              <w:tc>
                <w:tcPr>
                  <w:tcW w:w="1253"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标准值（无量纲）</w:t>
                  </w:r>
                </w:p>
              </w:tc>
              <w:tc>
                <w:tcPr>
                  <w:tcW w:w="12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21"/>
                      <w:szCs w:val="21"/>
                      <w:lang w:val="zh-CN"/>
                    </w:rPr>
                  </w:pPr>
                  <w:r>
                    <w:rPr>
                      <w:rFonts w:hint="eastAsia"/>
                      <w:color w:val="auto"/>
                      <w:sz w:val="21"/>
                      <w:szCs w:val="21"/>
                      <w:lang w:val="zh-CN"/>
                    </w:rPr>
                    <w:t>臭气浓度</w:t>
                  </w: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15</w:t>
                  </w:r>
                </w:p>
              </w:tc>
              <w:tc>
                <w:tcPr>
                  <w:tcW w:w="1253"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2000</w:t>
                  </w: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20</w:t>
                  </w:r>
                </w:p>
              </w:tc>
            </w:tr>
          </w:tbl>
          <w:p>
            <w:pPr>
              <w:pStyle w:val="4"/>
              <w:bidi w:val="0"/>
              <w:ind w:left="0" w:leftChars="0" w:firstLine="0" w:firstLineChars="0"/>
            </w:pPr>
            <w:r>
              <w:t>废水污染物排放标准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cs="Times New Roman"/>
                <w:color w:val="000000"/>
                <w:kern w:val="0"/>
                <w:sz w:val="24"/>
                <w:szCs w:val="24"/>
                <w:lang w:val="en-US" w:eastAsia="zh-CN" w:bidi="ar-SA"/>
              </w:rPr>
            </w:pPr>
            <w:r>
              <w:rPr>
                <w:rFonts w:ascii="宋体" w:hAnsi="宋体" w:eastAsia="宋体" w:cs="宋体"/>
              </w:rPr>
              <w:t>目前</w:t>
            </w:r>
            <w:r>
              <w:rPr>
                <w:rFonts w:hint="eastAsia" w:ascii="Times New Roman" w:hAnsi="Times New Roman" w:eastAsia="宋体" w:cs="Times New Roman"/>
                <w:b w:val="0"/>
                <w:bCs w:val="0"/>
                <w:sz w:val="24"/>
                <w:szCs w:val="24"/>
                <w:lang w:val="en-US" w:eastAsia="zh-CN"/>
              </w:rPr>
              <w:t>污水经处理达《污水综合排放标准》（GB8978-1996）三级标准后排入园区市政管网。</w:t>
            </w:r>
            <w:r>
              <w:rPr>
                <w:rFonts w:hint="eastAsia" w:ascii="Times New Roman" w:hAnsi="Times New Roman" w:cs="Times New Roman"/>
                <w:b w:val="0"/>
                <w:bCs w:val="0"/>
                <w:sz w:val="24"/>
                <w:szCs w:val="24"/>
                <w:lang w:val="en-US" w:eastAsia="zh-CN"/>
              </w:rPr>
              <w:t>之后进入张家嘴污水处理厂处理达到《城镇污水处理厂污染物排放标准》</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GB18918-2002</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一级A标准后排入</w:t>
            </w:r>
            <w:r>
              <w:rPr>
                <w:rFonts w:hint="eastAsia" w:ascii="Times New Roman" w:hAnsi="Times New Roman" w:cs="Times New Roman"/>
                <w:color w:val="000000"/>
                <w:kern w:val="0"/>
                <w:sz w:val="24"/>
                <w:szCs w:val="24"/>
                <w:lang w:val="en-US" w:eastAsia="zh-CN" w:bidi="ar-SA"/>
              </w:rPr>
              <w:t>瀼渡河。</w:t>
            </w:r>
          </w:p>
          <w:p>
            <w:pPr>
              <w:snapToGrid w:val="0"/>
              <w:spacing w:line="240" w:lineRule="auto"/>
              <w:ind w:firstLine="310" w:firstLineChars="200"/>
              <w:jc w:val="center"/>
              <w:rPr>
                <w:color w:val="auto"/>
                <w:sz w:val="21"/>
                <w:szCs w:val="21"/>
              </w:rPr>
            </w:pPr>
            <w:r>
              <w:rPr>
                <w:b/>
                <w:spacing w:val="-28"/>
                <w:sz w:val="21"/>
              </w:rPr>
              <w:t xml:space="preserve">表 </w:t>
            </w:r>
            <w:r>
              <w:rPr>
                <w:rFonts w:ascii="Times New Roman" w:eastAsia="Times New Roman"/>
                <w:b/>
                <w:sz w:val="21"/>
              </w:rPr>
              <w:t xml:space="preserve">1.2-1 </w:t>
            </w:r>
            <w:r>
              <w:rPr>
                <w:b/>
                <w:bCs/>
                <w:color w:val="auto"/>
                <w:sz w:val="21"/>
                <w:szCs w:val="21"/>
              </w:rPr>
              <w:t>水污染物排放标准限值  mg/L</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672"/>
              <w:gridCol w:w="751"/>
              <w:gridCol w:w="768"/>
              <w:gridCol w:w="845"/>
              <w:gridCol w:w="650"/>
              <w:gridCol w:w="70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水质指标</w:t>
                  </w:r>
                </w:p>
              </w:tc>
              <w:tc>
                <w:tcPr>
                  <w:tcW w:w="4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cs="Times New Roman"/>
                      <w:b/>
                      <w:bCs/>
                      <w:color w:val="auto"/>
                      <w:sz w:val="21"/>
                      <w:szCs w:val="21"/>
                      <w:lang w:val="en-US" w:eastAsia="zh-CN"/>
                    </w:rPr>
                    <w:t>LAS</w:t>
                  </w:r>
                </w:p>
              </w:tc>
              <w:tc>
                <w:tcPr>
                  <w:tcW w:w="580" w:type="pct"/>
                  <w:noWrap w:val="0"/>
                  <w:vAlign w:val="center"/>
                </w:tcPr>
                <w:p>
                  <w:pPr>
                    <w:pStyle w:val="25"/>
                    <w:keepNext w:val="0"/>
                    <w:keepLines w:val="0"/>
                    <w:pageBreakBefore w:val="0"/>
                    <w:tabs>
                      <w:tab w:val="left" w:pos="2895"/>
                    </w:tabs>
                    <w:kinsoku/>
                    <w:wordWrap w:val="0"/>
                    <w:overflowPunct/>
                    <w:topLinePunct w:val="0"/>
                    <w:autoSpaceDE/>
                    <w:autoSpaceDN/>
                    <w:bidi w:val="0"/>
                    <w:adjustRightInd w:val="0"/>
                    <w:spacing w:before="0" w:beforeLines="0" w:after="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《污水综合排放标准》（GB8978-1996）三级标准</w:t>
                  </w:r>
                </w:p>
              </w:tc>
              <w:tc>
                <w:tcPr>
                  <w:tcW w:w="427"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6~9</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r>
                    <w:rPr>
                      <w:rFonts w:hint="default" w:ascii="Times New Roman" w:hAnsi="Times New Roman" w:eastAsia="宋体" w:cs="Times New Roman"/>
                      <w:color w:val="auto"/>
                      <w:sz w:val="21"/>
                      <w:szCs w:val="21"/>
                      <w:vertAlign w:val="superscript"/>
                    </w:rPr>
                    <w:t>①</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20</w:t>
                  </w:r>
                </w:p>
              </w:tc>
              <w:tc>
                <w:tcPr>
                  <w:tcW w:w="580" w:type="pct"/>
                  <w:noWrap w:val="0"/>
                  <w:vAlign w:val="center"/>
                </w:tcPr>
                <w:p>
                  <w:pPr>
                    <w:pStyle w:val="27"/>
                    <w:keepNext w:val="0"/>
                    <w:keepLines w:val="0"/>
                    <w:pageBreakBefore w:val="0"/>
                    <w:kinsoku/>
                    <w:wordWrap w:val="0"/>
                    <w:overflowPunct/>
                    <w:topLinePunct w:val="0"/>
                    <w:autoSpaceDE/>
                    <w:autoSpaceDN/>
                    <w:bidi w:val="0"/>
                    <w:adjustRightInd w:val="0"/>
                    <w:spacing w:after="0" w:line="240" w:lineRule="auto"/>
                    <w:ind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《城镇污水处理厂污染物排放标准》（GB18918-2002）一级A标准</w:t>
                  </w:r>
                </w:p>
              </w:tc>
              <w:tc>
                <w:tcPr>
                  <w:tcW w:w="427"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0.5</w:t>
                  </w:r>
                </w:p>
              </w:tc>
              <w:tc>
                <w:tcPr>
                  <w:tcW w:w="580" w:type="pct"/>
                  <w:noWrap w:val="0"/>
                  <w:vAlign w:val="center"/>
                </w:tcPr>
                <w:p>
                  <w:pPr>
                    <w:pStyle w:val="27"/>
                    <w:keepNext w:val="0"/>
                    <w:keepLines w:val="0"/>
                    <w:pageBreakBefore w:val="0"/>
                    <w:kinsoku/>
                    <w:wordWrap w:val="0"/>
                    <w:overflowPunct/>
                    <w:topLinePunct w:val="0"/>
                    <w:autoSpaceDE/>
                    <w:autoSpaceDN/>
                    <w:bidi w:val="0"/>
                    <w:adjustRightInd w:val="0"/>
                    <w:spacing w:after="0" w:line="240" w:lineRule="auto"/>
                    <w:ind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8"/>
                  <w:noWrap w:val="0"/>
                  <w:vAlign w:val="center"/>
                </w:tcPr>
                <w:p>
                  <w:pPr>
                    <w:keepNext w:val="0"/>
                    <w:keepLines w:val="0"/>
                    <w:pageBreakBefore w:val="0"/>
                    <w:kinsoku/>
                    <w:wordWrap w:val="0"/>
                    <w:overflowPunct/>
                    <w:topLinePunct w:val="0"/>
                    <w:autoSpaceDE/>
                    <w:autoSpaceDN/>
                    <w:bidi w:val="0"/>
                    <w:adjustRightInd w:val="0"/>
                    <w:spacing w:line="240" w:lineRule="auto"/>
                    <w:ind w:right="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注：根据《</w:t>
                  </w:r>
                  <w:r>
                    <w:rPr>
                      <w:rStyle w:val="36"/>
                      <w:rFonts w:hint="default" w:ascii="Times New Roman" w:hAnsi="Times New Roman" w:eastAsia="宋体" w:cs="Times New Roman"/>
                      <w:color w:val="auto"/>
                    </w:rPr>
                    <w:t>关于纳管排污单位氨氮执行标准的复函》（环函【2004】454号），（GB8978-1996）《污水排放综合标准》中氨氮没有限值，可暂时执行建设部（CJ343-2010）《污水排入城镇下水道水质标准》。</w:t>
                  </w:r>
                </w:p>
              </w:tc>
            </w:tr>
          </w:tbl>
          <w:p>
            <w:pPr>
              <w:pStyle w:val="4"/>
              <w:bidi w:val="0"/>
              <w:ind w:left="0" w:leftChars="0" w:firstLine="0" w:firstLineChars="0"/>
            </w:pPr>
            <w:r>
              <w:rPr>
                <w:rFonts w:hint="eastAsia"/>
              </w:rPr>
              <w:t>噪声排放控制标准</w:t>
            </w:r>
          </w:p>
          <w:p>
            <w:pPr>
              <w:widowControl w:val="0"/>
              <w:suppressAutoHyphens w:val="0"/>
              <w:autoSpaceDE w:val="0"/>
              <w:autoSpaceDN w:val="0"/>
              <w:spacing w:line="360" w:lineRule="auto"/>
              <w:ind w:firstLine="480" w:firstLineChars="200"/>
              <w:jc w:val="both"/>
              <w:textAlignment w:val="baseline"/>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项目所在区域为工业</w:t>
            </w:r>
            <w:r>
              <w:rPr>
                <w:rFonts w:hint="eastAsia" w:ascii="Times New Roman" w:hAnsi="Times New Roman" w:cs="Times New Roman"/>
                <w:color w:val="auto"/>
                <w:sz w:val="24"/>
                <w:szCs w:val="24"/>
                <w:lang w:val="en-US" w:eastAsia="zh-CN" w:bidi="ar-SA"/>
              </w:rPr>
              <w:t>集中区</w:t>
            </w:r>
            <w:r>
              <w:rPr>
                <w:rFonts w:hint="eastAsia" w:ascii="Times New Roman" w:hAnsi="Times New Roman" w:eastAsia="宋体" w:cs="Times New Roman"/>
                <w:color w:val="auto"/>
                <w:sz w:val="24"/>
                <w:szCs w:val="24"/>
                <w:lang w:val="en-US" w:eastAsia="zh-CN" w:bidi="ar-SA"/>
              </w:rPr>
              <w:t>，划分为</w:t>
            </w:r>
            <w:r>
              <w:rPr>
                <w:rFonts w:hint="eastAsia" w:ascii="Times New Roman" w:hAnsi="Times New Roman"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类区域。执行《工业企业厂界环境噪声排放标准》（GB12348-2008）中</w:t>
            </w:r>
            <w:r>
              <w:rPr>
                <w:rFonts w:hint="eastAsia" w:ascii="Times New Roman" w:hAnsi="Times New Roman"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类标准。</w:t>
            </w:r>
          </w:p>
          <w:p>
            <w:pPr>
              <w:spacing w:line="240" w:lineRule="auto"/>
              <w:jc w:val="center"/>
              <w:rPr>
                <w:rFonts w:ascii="Times New Roman" w:hAnsi="Times New Roman" w:eastAsia="宋体" w:cs="Times New Roman"/>
                <w:b/>
                <w:bCs/>
                <w:color w:val="auto"/>
                <w:sz w:val="21"/>
                <w:szCs w:val="21"/>
              </w:rPr>
            </w:pPr>
            <w:r>
              <w:rPr>
                <w:rFonts w:hint="eastAsia" w:ascii="宋体" w:hAnsi="宋体" w:eastAsia="宋体" w:cs="宋体"/>
                <w:b/>
                <w:spacing w:val="0"/>
                <w:sz w:val="21"/>
                <w:szCs w:val="22"/>
                <w:lang w:val="en-US" w:eastAsia="zh-CN" w:bidi="zh-CN"/>
              </w:rPr>
              <w:t xml:space="preserve">表 1.3-1 </w:t>
            </w:r>
            <w:r>
              <w:rPr>
                <w:rFonts w:ascii="Times New Roman" w:hAnsi="Times New Roman" w:eastAsia="宋体" w:cs="Times New Roman"/>
                <w:b/>
                <w:bCs/>
                <w:color w:val="auto"/>
                <w:sz w:val="21"/>
                <w:szCs w:val="21"/>
              </w:rPr>
              <w:t>工业企业厂界环境噪声排放标准（GB12348-2008）</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108" w:type="dxa"/>
              </w:tblCellMar>
            </w:tblPr>
            <w:tblGrid>
              <w:gridCol w:w="3228"/>
              <w:gridCol w:w="1189"/>
              <w:gridCol w:w="1823"/>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0" w:hRule="atLeast"/>
                <w:jc w:val="center"/>
              </w:trPr>
              <w:tc>
                <w:tcPr>
                  <w:tcW w:w="2806" w:type="pct"/>
                  <w:gridSpan w:val="2"/>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执行标准</w:t>
                  </w:r>
                </w:p>
              </w:tc>
              <w:tc>
                <w:tcPr>
                  <w:tcW w:w="1158"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宋体" w:cs="Times New Roman"/>
                      <w:b/>
                      <w:color w:val="auto"/>
                      <w:lang w:eastAsia="zh-CN"/>
                    </w:rPr>
                  </w:pPr>
                  <w:r>
                    <w:rPr>
                      <w:rFonts w:hint="default" w:ascii="Times New Roman" w:hAnsi="Times New Roman" w:eastAsia="宋体" w:cs="Times New Roman"/>
                      <w:b/>
                      <w:color w:val="auto"/>
                    </w:rPr>
                    <w:t>昼间</w:t>
                  </w:r>
                  <w:r>
                    <w:rPr>
                      <w:rFonts w:hint="eastAsia" w:ascii="Times New Roman" w:hAnsi="Times New Roman" w:eastAsia="宋体" w:cs="Times New Roman"/>
                      <w:b/>
                      <w:color w:val="auto"/>
                      <w:lang w:eastAsia="zh-CN"/>
                    </w:rPr>
                    <w:t>（</w:t>
                  </w:r>
                  <w:r>
                    <w:rPr>
                      <w:rFonts w:ascii="Times New Roman" w:hAnsi="Times New Roman" w:eastAsia="宋体" w:cs="Times New Roman"/>
                      <w:b/>
                      <w:bCs/>
                      <w:color w:val="auto"/>
                      <w:sz w:val="21"/>
                      <w:szCs w:val="21"/>
                    </w:rPr>
                    <w:t>dB（A）</w:t>
                  </w:r>
                  <w:r>
                    <w:rPr>
                      <w:rFonts w:hint="eastAsia" w:ascii="Times New Roman" w:hAnsi="Times New Roman" w:eastAsia="宋体" w:cs="Times New Roman"/>
                      <w:b/>
                      <w:color w:val="auto"/>
                      <w:lang w:eastAsia="zh-CN"/>
                    </w:rPr>
                    <w:t>）</w:t>
                  </w:r>
                </w:p>
              </w:tc>
              <w:tc>
                <w:tcPr>
                  <w:tcW w:w="1034"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夜间</w:t>
                  </w:r>
                  <w:r>
                    <w:rPr>
                      <w:rFonts w:ascii="Times New Roman" w:hAnsi="Times New Roman" w:eastAsia="宋体" w:cs="Times New Roman"/>
                      <w:b/>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0" w:hRule="atLeast"/>
                <w:jc w:val="center"/>
              </w:trPr>
              <w:tc>
                <w:tcPr>
                  <w:tcW w:w="2051"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类</w:t>
                  </w:r>
                </w:p>
              </w:tc>
              <w:tc>
                <w:tcPr>
                  <w:tcW w:w="1158"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6</w:t>
                  </w:r>
                  <w:r>
                    <w:rPr>
                      <w:rFonts w:hint="eastAsia" w:ascii="Times New Roman" w:hAnsi="Times New Roman" w:cs="Times New Roman"/>
                      <w:color w:val="auto"/>
                      <w:lang w:val="en-US" w:eastAsia="zh-CN"/>
                    </w:rPr>
                    <w:t>0</w:t>
                  </w:r>
                </w:p>
              </w:tc>
              <w:tc>
                <w:tcPr>
                  <w:tcW w:w="1034"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w:t>
                  </w:r>
                  <w:r>
                    <w:rPr>
                      <w:rFonts w:hint="eastAsia" w:ascii="Times New Roman" w:hAnsi="Times New Roman" w:cs="Times New Roman"/>
                      <w:color w:val="auto"/>
                      <w:lang w:val="en-US" w:eastAsia="zh-CN"/>
                    </w:rPr>
                    <w:t>0</w:t>
                  </w:r>
                </w:p>
              </w:tc>
            </w:tr>
          </w:tbl>
          <w:p>
            <w:pPr>
              <w:pStyle w:val="4"/>
              <w:bidi w:val="0"/>
              <w:ind w:left="0" w:leftChars="0" w:firstLine="0" w:firstLineChars="0"/>
              <w:rPr>
                <w:rFonts w:hint="eastAsia"/>
              </w:rPr>
            </w:pPr>
            <w:r>
              <w:rPr>
                <w:rFonts w:hint="eastAsia"/>
              </w:rPr>
              <w:t>固体废物</w:t>
            </w:r>
          </w:p>
          <w:p>
            <w:pPr>
              <w:pStyle w:val="22"/>
              <w:keepNext w:val="0"/>
              <w:keepLines w:val="0"/>
              <w:pageBreakBefore w:val="0"/>
              <w:widowControl w:val="0"/>
              <w:kinsoku/>
              <w:wordWrap/>
              <w:overflowPunct/>
              <w:topLinePunct w:val="0"/>
              <w:autoSpaceDE w:val="0"/>
              <w:autoSpaceDN w:val="0"/>
              <w:bidi w:val="0"/>
              <w:adjustRightInd/>
              <w:snapToGrid/>
              <w:spacing w:before="170" w:line="360" w:lineRule="auto"/>
              <w:ind w:firstLine="480" w:firstLineChars="200"/>
              <w:jc w:val="both"/>
              <w:textAlignment w:val="auto"/>
              <w:rPr>
                <w:rFonts w:hint="default" w:ascii="宋体" w:hAnsi="宋体" w:eastAsia="宋体" w:cs="宋体"/>
                <w:b/>
                <w:spacing w:val="0"/>
                <w:sz w:val="21"/>
                <w:szCs w:val="22"/>
                <w:lang w:val="en-US" w:eastAsia="zh-CN" w:bidi="zh-CN"/>
              </w:rPr>
            </w:pPr>
            <w:r>
              <w:rPr>
                <w:rFonts w:hint="eastAsia" w:ascii="Times New Roman" w:hAnsi="Times New Roman" w:eastAsia="宋体" w:cs="Times New Roman"/>
                <w:color w:val="auto"/>
                <w:sz w:val="24"/>
                <w:szCs w:val="24"/>
                <w:lang w:val="en-US" w:eastAsia="zh-CN" w:bidi="ar-SA"/>
              </w:rPr>
              <w:t>项目固体废物的处理、处置均应满足《中华人民共和国固体废物污染环境防治法》中的有关规定要求；一般工业固体废物执行《一般工业固体废物贮存和填埋污染控制标准》（GB18599-2020）；危险废物执行《国家危险废物名录》（2021版）、《危险废物储存污染控制标准》（GB18597-2023）。危险废物转移执行《危险废物转移联单管理办法》中相关要求。</w:t>
            </w:r>
          </w:p>
        </w:tc>
      </w:tr>
    </w:tbl>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pPr>
      <w:r>
        <w:rPr>
          <w:spacing w:val="5"/>
        </w:rPr>
        <w:t>表</w:t>
      </w:r>
      <w:r>
        <w:t>二</w:t>
      </w:r>
      <w:r>
        <w:tab/>
      </w:r>
      <w:r>
        <w:rPr>
          <w:spacing w:val="5"/>
        </w:rPr>
        <w:t>项</w:t>
      </w:r>
      <w:r>
        <w:t>目</w:t>
      </w:r>
      <w:r>
        <w:rPr>
          <w:spacing w:val="5"/>
        </w:rPr>
        <w:t>概</w:t>
      </w:r>
      <w:r>
        <w:t>况</w:t>
      </w:r>
    </w:p>
    <w:tbl>
      <w:tblPr>
        <w:tblStyle w:val="17"/>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34" w:hRule="atLeast"/>
        </w:trPr>
        <w:tc>
          <w:tcPr>
            <w:tcW w:w="5000" w:type="pct"/>
            <w:tcFitText/>
            <w:vAlign w:val="top"/>
          </w:tcPr>
          <w:p>
            <w:pPr>
              <w:pStyle w:val="4"/>
              <w:numPr>
                <w:ilvl w:val="1"/>
                <w:numId w:val="2"/>
              </w:numPr>
              <w:bidi w:val="0"/>
            </w:pPr>
            <w:r>
              <w:t>项目地理位置及平面布置</w:t>
            </w:r>
          </w:p>
          <w:p>
            <w:pPr>
              <w:pStyle w:val="5"/>
              <w:numPr>
                <w:ilvl w:val="2"/>
                <w:numId w:val="2"/>
              </w:numPr>
              <w:bidi w:val="0"/>
            </w:pPr>
            <w:r>
              <w:t>地理位置</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eastAsia" w:ascii="Times New Roman" w:hAnsi="Times New Roman" w:cs="Times New Roman"/>
                <w:color w:val="auto"/>
                <w:sz w:val="24"/>
                <w:szCs w:val="24"/>
                <w:lang w:eastAsia="zh-CN"/>
              </w:rPr>
              <w:t>重庆景成塑料制品有限公司年产5000吨塑料颗粒加工建设项目</w:t>
            </w:r>
            <w:r>
              <w:rPr>
                <w:rFonts w:hint="default" w:ascii="Times New Roman" w:hAnsi="Times New Roman" w:eastAsia="宋体" w:cs="Times New Roman"/>
                <w:lang w:val="en-US" w:eastAsia="zh-CN"/>
              </w:rPr>
              <w:t>位于</w:t>
            </w:r>
            <w:r>
              <w:rPr>
                <w:rFonts w:hint="eastAsia" w:ascii="Times New Roman" w:hAnsi="Times New Roman" w:cs="Times New Roman"/>
                <w:color w:val="auto"/>
                <w:sz w:val="24"/>
                <w:szCs w:val="24"/>
                <w:lang w:eastAsia="zh-CN"/>
              </w:rPr>
              <w:t>重庆市万州区分水镇东路437号</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lang w:val="en-US" w:eastAsia="zh-CN"/>
              </w:rPr>
              <w:t>10</w:t>
            </w:r>
            <w:r>
              <w:rPr>
                <w:rFonts w:hint="eastAsia" w:ascii="Times New Roman" w:hAnsi="Times New Roman" w:cs="Times New Roman"/>
                <w:color w:val="auto"/>
                <w:sz w:val="24"/>
                <w:szCs w:val="24"/>
                <w:u w:val="single"/>
                <w:lang w:val="en-US" w:eastAsia="zh-CN"/>
              </w:rPr>
              <w:t>8</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6</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39.982</w:t>
            </w:r>
            <w:r>
              <w:rPr>
                <w:rFonts w:hint="default" w:ascii="Times New Roman" w:hAnsi="Times New Roman" w:cs="Times New Roman"/>
                <w:color w:val="auto"/>
                <w:sz w:val="24"/>
                <w:szCs w:val="24"/>
              </w:rPr>
              <w:t>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u w:val="single"/>
                <w:lang w:val="en-US" w:eastAsia="zh-CN"/>
              </w:rPr>
              <w:t>3</w:t>
            </w:r>
            <w:r>
              <w:rPr>
                <w:rFonts w:hint="eastAsia" w:ascii="Times New Roman" w:hAnsi="Times New Roman" w:cs="Times New Roman"/>
                <w:color w:val="auto"/>
                <w:sz w:val="24"/>
                <w:szCs w:val="24"/>
                <w:u w:val="single"/>
                <w:lang w:val="en-US" w:eastAsia="zh-CN"/>
              </w:rPr>
              <w:t>0</w:t>
            </w:r>
            <w:r>
              <w:rPr>
                <w:rFonts w:hint="default" w:ascii="Times New Roman" w:hAnsi="Times New Roman" w:cs="Times New Roman"/>
                <w:color w:val="auto"/>
                <w:sz w:val="24"/>
                <w:szCs w:val="24"/>
              </w:rPr>
              <w:t>度</w:t>
            </w:r>
            <w:r>
              <w:rPr>
                <w:rFonts w:hint="eastAsia" w:ascii="Times New Roman" w:hAnsi="Times New Roman" w:cs="Times New Roman"/>
                <w:color w:val="auto"/>
                <w:sz w:val="24"/>
                <w:szCs w:val="24"/>
                <w:u w:val="single"/>
                <w:lang w:val="en-US" w:eastAsia="zh-CN"/>
              </w:rPr>
              <w:t>44</w:t>
            </w:r>
            <w:r>
              <w:rPr>
                <w:rFonts w:hint="default" w:ascii="Times New Roman" w:hAnsi="Times New Roman" w:cs="Times New Roman"/>
                <w:color w:val="auto"/>
                <w:sz w:val="24"/>
                <w:szCs w:val="24"/>
              </w:rPr>
              <w:t>分</w:t>
            </w:r>
            <w:r>
              <w:rPr>
                <w:rFonts w:hint="eastAsia" w:ascii="Times New Roman" w:hAnsi="Times New Roman" w:cs="Times New Roman"/>
                <w:color w:val="auto"/>
                <w:sz w:val="24"/>
                <w:szCs w:val="24"/>
                <w:u w:val="single"/>
                <w:lang w:val="en-US" w:eastAsia="zh-CN"/>
              </w:rPr>
              <w:t>16.192</w:t>
            </w:r>
            <w:r>
              <w:rPr>
                <w:rFonts w:hint="default" w:ascii="Times New Roman" w:hAnsi="Times New Roman" w:cs="Times New Roman"/>
                <w:color w:val="auto"/>
                <w:sz w:val="24"/>
                <w:szCs w:val="24"/>
              </w:rPr>
              <w:t>秒）</w:t>
            </w:r>
            <w:r>
              <w:rPr>
                <w:rFonts w:hint="default" w:ascii="Times New Roman" w:hAnsi="Times New Roman" w:eastAsia="宋体" w:cs="Times New Roman"/>
                <w:lang w:val="en-US" w:eastAsia="zh-CN"/>
              </w:rPr>
              <w:t>，</w:t>
            </w:r>
            <w:r>
              <w:rPr>
                <w:rFonts w:hint="eastAsia" w:ascii="Times New Roman" w:hAnsi="Times New Roman" w:cs="Times New Roman"/>
                <w:color w:val="auto"/>
                <w:kern w:val="0"/>
                <w:sz w:val="24"/>
                <w:szCs w:val="24"/>
                <w:lang w:val="en-US" w:eastAsia="zh-CN"/>
              </w:rPr>
              <w:t>本项目所在地块属于工业用地，处于工业集中区。项目现场周边2km范围内有宁兰食品厂、中天水泥制品有限公司、分水印刷厂、华美盛泰沙发厂、重庆洪酿世家酒业有限责任公司，春杰酒厂、洪浩源森木制品加工厂、俊鑫服装厂等</w:t>
            </w:r>
            <w:r>
              <w:rPr>
                <w:rFonts w:hint="default" w:ascii="Times New Roman" w:hAnsi="Times New Roman" w:eastAsia="宋体" w:cs="Times New Roman"/>
                <w:lang w:val="en-US" w:eastAsia="zh-CN"/>
              </w:rPr>
              <w:t>，厂区出口紧临园区市政道路，交通运输</w:t>
            </w:r>
            <w:r>
              <w:rPr>
                <w:rFonts w:hint="default" w:ascii="Times New Roman" w:hAnsi="Times New Roman" w:eastAsia="宋体" w:cs="Times New Roman"/>
              </w:rPr>
              <w:t>方便。</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default" w:ascii="Times New Roman" w:hAnsi="Times New Roman" w:eastAsia="宋体" w:cs="Times New Roman"/>
              </w:rPr>
              <w:t>项目地理位置详见</w:t>
            </w:r>
            <w:r>
              <w:rPr>
                <w:rFonts w:hint="default" w:ascii="Times New Roman" w:hAnsi="Times New Roman" w:eastAsia="宋体" w:cs="Times New Roman"/>
                <w:b/>
                <w:bCs/>
              </w:rPr>
              <w:t>附图 1</w:t>
            </w:r>
            <w:r>
              <w:rPr>
                <w:rFonts w:hint="default" w:ascii="Times New Roman" w:hAnsi="Times New Roman" w:eastAsia="宋体" w:cs="Times New Roman"/>
              </w:rPr>
              <w:t>。</w:t>
            </w:r>
          </w:p>
          <w:p>
            <w:pPr>
              <w:pStyle w:val="5"/>
              <w:numPr>
                <w:ilvl w:val="2"/>
                <w:numId w:val="2"/>
              </w:numPr>
              <w:bidi w:val="0"/>
              <w:rPr>
                <w:rFonts w:ascii="宋体" w:hAnsi="宋体" w:eastAsia="宋体"/>
                <w:b w:val="0"/>
              </w:rPr>
            </w:pPr>
            <w:r>
              <w:rPr>
                <w:rFonts w:ascii="宋体" w:hAnsi="宋体" w:eastAsia="宋体"/>
                <w:b w:val="0"/>
              </w:rPr>
              <w:t>项目平面布置</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本项目位于重庆市万州区分水镇分水东路</w:t>
            </w:r>
            <w:r>
              <w:rPr>
                <w:rFonts w:hint="eastAsia" w:ascii="Times New Roman" w:hAnsi="Times New Roman" w:cs="Times New Roman"/>
                <w:color w:val="auto"/>
                <w:lang w:eastAsia="zh-CN"/>
              </w:rPr>
              <w:t>437号</w:t>
            </w:r>
            <w:r>
              <w:rPr>
                <w:rFonts w:hint="default" w:ascii="Times New Roman" w:hAnsi="Times New Roman" w:cs="Times New Roman"/>
                <w:color w:val="auto"/>
              </w:rPr>
              <w:t>，与景成塑料、</w:t>
            </w:r>
            <w:r>
              <w:rPr>
                <w:rFonts w:hint="eastAsia" w:ascii="Times New Roman" w:hAnsi="Times New Roman" w:cs="Times New Roman"/>
                <w:color w:val="auto"/>
                <w:lang w:eastAsia="zh-CN"/>
              </w:rPr>
              <w:t>景成</w:t>
            </w:r>
            <w:r>
              <w:rPr>
                <w:rFonts w:hint="default" w:ascii="Times New Roman" w:hAnsi="Times New Roman" w:cs="Times New Roman"/>
                <w:color w:val="auto"/>
              </w:rPr>
              <w:t>塑料共用场地。整个厂区呈凹字形，大门位于项目西北角，西侧为原料堆放区及景成、</w:t>
            </w:r>
            <w:r>
              <w:rPr>
                <w:rFonts w:hint="eastAsia" w:ascii="Times New Roman" w:hAnsi="Times New Roman" w:cs="Times New Roman"/>
                <w:color w:val="auto"/>
                <w:lang w:eastAsia="zh-CN"/>
              </w:rPr>
              <w:t>景成</w:t>
            </w:r>
            <w:r>
              <w:rPr>
                <w:rFonts w:hint="default" w:ascii="Times New Roman" w:hAnsi="Times New Roman" w:cs="Times New Roman"/>
                <w:color w:val="auto"/>
              </w:rPr>
              <w:t>的办公楼，南侧为本项目办公楼及宿舍，东侧为生产厂房及原料堆放区，办公楼后侧为固废暂存间。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原料堆放区及成品仓库位于靠近大门的西侧，办公区位于南侧办公楼1-4层。办公楼后布置有一般固废暂存区及危废暂存间；东侧生产厂房中南面是本项目生产线。生产车间内，从东到西依次布置破碎机、螺杆挤出机、切粒机、冷却水槽等生产设备。</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cs="Times New Roman"/>
                <w:color w:val="auto"/>
              </w:rPr>
              <w:t>整个厂区的布置做到物流、人流的流向清晰、明确，互补交叉和干扰。生产线的布置符合生产程序的物流走向。总平面布置满足生产要求，工艺流程合理顺畅；因地制宜，减少环境污染；满足防火防爆等规范要求，厂区功能分区明确、合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项目总平面布置图详见</w:t>
            </w:r>
            <w:r>
              <w:rPr>
                <w:rFonts w:hint="eastAsia" w:ascii="Times New Roman" w:hAnsi="Times New Roman" w:eastAsia="宋体" w:cs="Times New Roman"/>
                <w:b/>
                <w:bCs/>
                <w:lang w:val="zh-CN" w:eastAsia="zh-CN"/>
              </w:rPr>
              <w:t>附图 2</w:t>
            </w:r>
            <w:r>
              <w:rPr>
                <w:rFonts w:hint="eastAsia" w:ascii="Times New Roman" w:hAnsi="Times New Roman" w:eastAsia="宋体" w:cs="Times New Roman"/>
                <w:lang w:val="zh-CN" w:eastAsia="zh-CN"/>
              </w:rPr>
              <w:t>。</w:t>
            </w:r>
          </w:p>
          <w:p>
            <w:pPr>
              <w:pStyle w:val="5"/>
              <w:numPr>
                <w:ilvl w:val="2"/>
                <w:numId w:val="2"/>
              </w:numPr>
              <w:bidi w:val="0"/>
              <w:rPr>
                <w:rFonts w:ascii="宋体" w:hAnsi="宋体" w:eastAsia="宋体"/>
                <w:b w:val="0"/>
              </w:rPr>
            </w:pPr>
            <w:r>
              <w:rPr>
                <w:rFonts w:ascii="宋体" w:hAnsi="宋体" w:eastAsia="宋体"/>
                <w:b w:val="0"/>
              </w:rPr>
              <w:t>项目外环境关系</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lang w:val="en-US" w:eastAsia="zh-CN"/>
              </w:rPr>
              <w:t>项目位于</w:t>
            </w:r>
            <w:r>
              <w:rPr>
                <w:rFonts w:hint="eastAsia" w:ascii="Times New Roman" w:hAnsi="Times New Roman" w:cs="Times New Roman"/>
                <w:lang w:val="en-US" w:eastAsia="zh-CN"/>
              </w:rPr>
              <w:t>重庆市万州区分水镇分水东路437号</w:t>
            </w:r>
            <w:r>
              <w:rPr>
                <w:rFonts w:hint="eastAsia" w:ascii="Times New Roman" w:hAnsi="Times New Roman" w:eastAsia="宋体" w:cs="Times New Roman"/>
                <w:lang w:val="en-US" w:eastAsia="zh-CN"/>
              </w:rPr>
              <w:t>，</w:t>
            </w:r>
            <w:r>
              <w:rPr>
                <w:rFonts w:hint="eastAsia"/>
                <w:color w:val="auto"/>
                <w:sz w:val="24"/>
                <w:szCs w:val="24"/>
                <w:lang w:eastAsia="zh-CN"/>
              </w:rPr>
              <w:t>属于工业集中区</w:t>
            </w:r>
            <w:r>
              <w:rPr>
                <w:rFonts w:hint="eastAsia" w:ascii="Times New Roman" w:hAnsi="Times New Roman" w:cs="Times New Roman"/>
                <w:color w:val="auto"/>
                <w:sz w:val="24"/>
                <w:szCs w:val="24"/>
                <w:lang w:eastAsia="zh-CN"/>
              </w:rPr>
              <w:t>。项目</w:t>
            </w:r>
            <w:r>
              <w:rPr>
                <w:rFonts w:hint="eastAsia" w:ascii="Times New Roman" w:hAnsi="Times New Roman" w:eastAsia="宋体" w:cs="Times New Roman"/>
                <w:color w:val="auto"/>
                <w:sz w:val="24"/>
                <w:szCs w:val="24"/>
              </w:rPr>
              <w:t>北侧为宁兰食品厂，主要生产花生牛奶，本项目厂界与该厂房最近距离约为16m。</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西侧6m处为1#居民点，30m处为分水东路，路两侧分布有居民点。</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南侧紧邻为电杆厂，165m处为第六人民医院。</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东侧5m处为瀼渡河，16m处为宁兰食品厂厂界。</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color w:val="auto"/>
                <w:sz w:val="24"/>
                <w:szCs w:val="24"/>
              </w:rPr>
              <w:t>宁兰食品厂位于本项目上风向，且经查阅宁兰食品厂《年产4万吨宁兰多肽花生牛奶技改项目》环评，该项目未划定卫生防护距离。故本项目的建设对宁兰食品厂影响较小。项目厂界500米范围内不涉及自然保护区、世界文化和自然遗产地、风景名胜区、森林公园、重要湿地等敏感区域。</w:t>
            </w:r>
            <w:r>
              <w:rPr>
                <w:rFonts w:hint="eastAsia" w:ascii="Times New Roman" w:hAnsi="Times New Roman" w:eastAsia="宋体" w:cs="Times New Roman"/>
                <w:color w:val="auto"/>
                <w:sz w:val="24"/>
                <w:szCs w:val="24"/>
                <w:lang w:val="en-US" w:eastAsia="zh-CN"/>
              </w:rPr>
              <w:t>项目厂</w:t>
            </w:r>
            <w:r>
              <w:rPr>
                <w:rFonts w:hint="default" w:ascii="Times New Roman" w:hAnsi="Times New Roman" w:eastAsia="宋体" w:cs="Times New Roman"/>
                <w:color w:val="auto"/>
                <w:sz w:val="24"/>
                <w:szCs w:val="24"/>
                <w:lang w:val="en-US" w:eastAsia="zh-CN"/>
              </w:rPr>
              <w:t>界50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米</w:t>
            </w:r>
            <w:r>
              <w:rPr>
                <w:rFonts w:hint="eastAsia" w:ascii="Times New Roman" w:hAnsi="Times New Roman" w:eastAsia="宋体" w:cs="Times New Roman"/>
                <w:color w:val="auto"/>
                <w:sz w:val="24"/>
                <w:szCs w:val="24"/>
              </w:rPr>
              <w:t>范围内不涉及自然保护区、世界文化和自然遗产地、风景名胜区、森林公</w:t>
            </w:r>
            <w:r>
              <w:rPr>
                <w:rFonts w:hint="eastAsia"/>
                <w:color w:val="auto"/>
                <w:sz w:val="24"/>
                <w:szCs w:val="24"/>
              </w:rPr>
              <w:t>园、重要湿地等敏感区域</w:t>
            </w:r>
            <w:r>
              <w:rPr>
                <w:rFonts w:hint="eastAsia" w:ascii="Times New Roman" w:hAnsi="Times New Roman" w:eastAsia="宋体" w:cs="Times New Roman"/>
                <w:lang w:val="en-US" w:eastAsia="zh-CN"/>
              </w:rPr>
              <w:t>。与环评时相比，项目周边的主要敏感点没有发生变化。</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项目周边环境保护目标分布见表 2.1-1，项目环境保护目标分布图见</w:t>
            </w:r>
            <w:r>
              <w:rPr>
                <w:rFonts w:hint="eastAsia" w:ascii="Times New Roman" w:hAnsi="Times New Roman" w:eastAsia="宋体" w:cs="Times New Roman"/>
                <w:b/>
                <w:bCs/>
                <w:lang w:val="en-US" w:eastAsia="zh-CN"/>
              </w:rPr>
              <w:t>附图 3</w:t>
            </w:r>
            <w:r>
              <w:rPr>
                <w:rFonts w:hint="eastAsia" w:ascii="Times New Roman" w:hAnsi="Times New Roman" w:eastAsia="宋体" w:cs="Times New Roman"/>
                <w:lang w:val="en-US"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b/>
                <w:sz w:val="21"/>
              </w:rPr>
            </w:pPr>
            <w:r>
              <w:rPr>
                <w:b/>
                <w:sz w:val="21"/>
              </w:rPr>
              <w:t xml:space="preserve">表 </w:t>
            </w:r>
            <w:r>
              <w:rPr>
                <w:rFonts w:ascii="Times New Roman" w:eastAsia="Times New Roman"/>
                <w:b/>
                <w:sz w:val="21"/>
              </w:rPr>
              <w:t xml:space="preserve">2.1-2  </w:t>
            </w:r>
            <w:r>
              <w:rPr>
                <w:b/>
                <w:sz w:val="21"/>
              </w:rPr>
              <w:t>环境保护目标分布一览表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653"/>
              <w:gridCol w:w="915"/>
              <w:gridCol w:w="839"/>
              <w:gridCol w:w="1307"/>
              <w:gridCol w:w="1230"/>
              <w:gridCol w:w="1191"/>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69"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8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性质</w:t>
                  </w:r>
                </w:p>
              </w:tc>
              <w:tc>
                <w:tcPr>
                  <w:tcW w:w="44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方位</w:t>
                  </w:r>
                </w:p>
              </w:tc>
              <w:tc>
                <w:tcPr>
                  <w:tcW w:w="687"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距厂界距离（m）</w:t>
                  </w:r>
                </w:p>
              </w:tc>
              <w:tc>
                <w:tcPr>
                  <w:tcW w:w="647"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距生产车间距离</w:t>
                  </w:r>
                </w:p>
              </w:tc>
              <w:tc>
                <w:tcPr>
                  <w:tcW w:w="626"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规模</w:t>
                  </w:r>
                </w:p>
              </w:tc>
              <w:tc>
                <w:tcPr>
                  <w:tcW w:w="915"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869"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48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44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687" w:type="pct"/>
                  <w:vMerge w:val="continue"/>
                  <w:tcBorders>
                    <w:tl2br w:val="nil"/>
                    <w:tr2bl w:val="nil"/>
                  </w:tcBorders>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p>
              </w:tc>
              <w:tc>
                <w:tcPr>
                  <w:tcW w:w="647" w:type="pct"/>
                  <w:vMerge w:val="continue"/>
                  <w:tcBorders>
                    <w:tl2br w:val="nil"/>
                    <w:tr2bl w:val="nil"/>
                  </w:tcBorders>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p>
              </w:tc>
              <w:tc>
                <w:tcPr>
                  <w:tcW w:w="626"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915"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1#居民点</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人</w:t>
                  </w:r>
                </w:p>
              </w:tc>
              <w:tc>
                <w:tcPr>
                  <w:tcW w:w="915" w:type="pct"/>
                  <w:vMerge w:val="restar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环境空气二类功能区、声环境二类功能区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人</w:t>
                  </w:r>
                </w:p>
              </w:tc>
              <w:tc>
                <w:tcPr>
                  <w:tcW w:w="915" w:type="pct"/>
                  <w:vMerge w:val="continue"/>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3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人</w:t>
                  </w:r>
                </w:p>
              </w:tc>
              <w:tc>
                <w:tcPr>
                  <w:tcW w:w="915" w:type="pct"/>
                  <w:vMerge w:val="continue"/>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4#居民点</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264</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人</w:t>
                  </w:r>
                </w:p>
              </w:tc>
              <w:tc>
                <w:tcPr>
                  <w:tcW w:w="915" w:type="pct"/>
                  <w:vMerge w:val="restar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环境空气二类功能区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224</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208</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宁兰食品厂</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北/东</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80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869"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第六人民医院</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医院</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869"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民德小学</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学校</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1502</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约120人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新石村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1802</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大屋村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川兴村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分水镇</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居住、商铺</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3125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3155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分水中学</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学校</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3270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3290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600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高枧村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1417</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1397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石碾村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3104</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3084</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五马村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1266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1246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约150人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三角凼村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3380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金凤村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4827</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4807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约250人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pPr>
              <w:pStyle w:val="2"/>
              <w:jc w:val="both"/>
              <w:rPr>
                <w:vertAlign w:val="baseline"/>
              </w:rPr>
            </w:pP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1" w:hRule="atLeast"/>
        </w:trPr>
        <w:tc>
          <w:tcPr>
            <w:tcW w:w="9764" w:type="dxa"/>
          </w:tcPr>
          <w:p>
            <w:pPr>
              <w:pStyle w:val="4"/>
              <w:numPr>
                <w:ilvl w:val="1"/>
                <w:numId w:val="2"/>
              </w:numPr>
              <w:bidi w:val="0"/>
              <w:rPr>
                <w:rFonts w:ascii="宋体" w:hAnsi="宋体" w:eastAsia="宋体"/>
              </w:rPr>
            </w:pPr>
            <w:r>
              <w:rPr>
                <w:rFonts w:hint="eastAsia" w:ascii="宋体" w:hAnsi="宋体" w:eastAsia="宋体"/>
                <w:lang w:val="en-US" w:eastAsia="zh-CN"/>
              </w:rPr>
              <w:t xml:space="preserve"> </w:t>
            </w:r>
            <w:r>
              <w:rPr>
                <w:rFonts w:ascii="宋体" w:hAnsi="宋体" w:eastAsia="宋体"/>
                <w:lang w:val="zh-CN" w:eastAsia="zh-CN"/>
              </w:rPr>
              <w:t>项目建设内容及规模</w:t>
            </w:r>
          </w:p>
          <w:p>
            <w:pPr>
              <w:pStyle w:val="22"/>
              <w:spacing w:before="158"/>
              <w:ind w:firstLine="480" w:firstLineChars="200"/>
              <w:rPr>
                <w:rFonts w:hint="eastAsia" w:ascii="Times New Roman" w:eastAsia="宋体"/>
                <w:sz w:val="24"/>
                <w:lang w:eastAsia="zh-CN"/>
              </w:rPr>
            </w:pPr>
            <w:r>
              <w:rPr>
                <w:sz w:val="24"/>
              </w:rPr>
              <w:t>根据项目环评及批复，该项目建设内容</w:t>
            </w:r>
            <w:r>
              <w:rPr>
                <w:rFonts w:hint="eastAsia"/>
                <w:sz w:val="24"/>
                <w:lang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本项目租用万州区分水镇分水东路</w:t>
            </w:r>
            <w:r>
              <w:rPr>
                <w:rFonts w:hint="eastAsia" w:ascii="Times New Roman" w:hAnsi="Times New Roman" w:cs="Times New Roman"/>
                <w:lang w:val="en-US" w:eastAsia="zh-CN"/>
              </w:rPr>
              <w:t>437号</w:t>
            </w:r>
            <w:r>
              <w:rPr>
                <w:rFonts w:hint="default" w:ascii="Times New Roman" w:hAnsi="Times New Roman" w:eastAsia="宋体" w:cs="Times New Roman"/>
                <w:lang w:val="en-US" w:eastAsia="zh-CN"/>
              </w:rPr>
              <w:t>地块中约</w:t>
            </w:r>
            <w:r>
              <w:rPr>
                <w:rFonts w:hint="eastAsia" w:ascii="Times New Roman" w:hAnsi="Times New Roman" w:cs="Times New Roman"/>
                <w:lang w:val="en-US" w:eastAsia="zh-CN"/>
              </w:rPr>
              <w:t>1200</w:t>
            </w:r>
            <w:r>
              <w:rPr>
                <w:rFonts w:hint="default" w:ascii="Times New Roman" w:hAnsi="Times New Roman" w:eastAsia="宋体" w:cs="Times New Roman"/>
                <w:lang w:val="en-US" w:eastAsia="zh-CN"/>
              </w:rPr>
              <w:t>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，建设</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条废旧塑料熔融造粒生产线以及库房、办公区、配套环保设施以及辅助工程等。项目设置员工宿舍，不设食堂，就餐依托周边餐馆。项目区内已接通市政给排水管网，供水、供电等状态良好。建设环评及批复阶段建设内容与实际建设内容对照情况见表 2.2-1。</w:t>
            </w:r>
          </w:p>
          <w:p>
            <w:pPr>
              <w:pStyle w:val="2"/>
              <w:spacing w:line="360" w:lineRule="auto"/>
              <w:jc w:val="center"/>
              <w:rPr>
                <w:b/>
                <w:sz w:val="21"/>
              </w:rPr>
            </w:pPr>
            <w:r>
              <w:rPr>
                <w:b/>
                <w:sz w:val="21"/>
              </w:rPr>
              <w:t>表</w:t>
            </w:r>
            <w:r>
              <w:rPr>
                <w:b/>
                <w:spacing w:val="-58"/>
                <w:sz w:val="21"/>
              </w:rPr>
              <w:t xml:space="preserve"> </w:t>
            </w:r>
            <w:r>
              <w:rPr>
                <w:rFonts w:ascii="Times New Roman" w:eastAsia="Times New Roman"/>
                <w:b/>
                <w:sz w:val="21"/>
              </w:rPr>
              <w:t>2.2-1</w:t>
            </w:r>
            <w:r>
              <w:rPr>
                <w:rFonts w:ascii="Times New Roman" w:eastAsia="Times New Roman"/>
                <w:b/>
                <w:sz w:val="21"/>
              </w:rPr>
              <w:tab/>
            </w:r>
            <w:r>
              <w:rPr>
                <w:b/>
                <w:sz w:val="21"/>
              </w:rPr>
              <w:t>实际建设内容</w:t>
            </w:r>
            <w:r>
              <w:rPr>
                <w:b/>
                <w:spacing w:val="-5"/>
                <w:sz w:val="21"/>
              </w:rPr>
              <w:t>与</w:t>
            </w:r>
            <w:r>
              <w:rPr>
                <w:b/>
                <w:sz w:val="21"/>
              </w:rPr>
              <w:t>工程建设变化一览表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75"/>
              <w:gridCol w:w="660"/>
              <w:gridCol w:w="2385"/>
              <w:gridCol w:w="3045"/>
              <w:gridCol w:w="135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gridSpan w:val="2"/>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项目组成</w:t>
                  </w:r>
                </w:p>
              </w:tc>
              <w:tc>
                <w:tcPr>
                  <w:tcW w:w="1596" w:type="pct"/>
                  <w:gridSpan w:val="2"/>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环评工程内容</w:t>
                  </w:r>
                </w:p>
              </w:tc>
              <w:tc>
                <w:tcPr>
                  <w:tcW w:w="1596" w:type="pct"/>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实际建设内容</w:t>
                  </w:r>
                </w:p>
              </w:tc>
              <w:tc>
                <w:tcPr>
                  <w:tcW w:w="707" w:type="pct"/>
                  <w:vAlign w:val="top"/>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与环评对比变化情况</w:t>
                  </w:r>
                </w:p>
              </w:tc>
              <w:tc>
                <w:tcPr>
                  <w:tcW w:w="419" w:type="pct"/>
                  <w:vAlign w:val="top"/>
                </w:tcPr>
                <w:p>
                  <w:pPr>
                    <w:pStyle w:val="22"/>
                    <w:spacing w:before="8"/>
                    <w:jc w:val="center"/>
                    <w:rPr>
                      <w:rFonts w:ascii="Times New Roman"/>
                      <w:sz w:val="21"/>
                      <w:szCs w:val="21"/>
                      <w:lang w:val="zh-CN" w:eastAsia="zh-CN"/>
                    </w:rPr>
                  </w:pPr>
                  <w:r>
                    <w:rPr>
                      <w:rFonts w:ascii="Times New Roman"/>
                      <w:sz w:val="21"/>
                      <w:szCs w:val="21"/>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主体工程</w:t>
                  </w: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生产厂房</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位于场地东北侧，占地面积约88m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，长×宽×高为22m×4m×8m，1F，钢筋混凝土结构。设置2条生产线，从东到西依次布置为：提料机2台、螺杆挤出机2台、破碎机2台、切粒机2台、冷却水槽2台、风机2台等。</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Cs/>
                      <w:iCs/>
                      <w:color w:val="auto"/>
                      <w:sz w:val="21"/>
                      <w:szCs w:val="21"/>
                      <w:lang w:val="en-US" w:eastAsia="zh-CN"/>
                    </w:rPr>
                    <w:t>位于场地东北侧，占地面积约88m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，长×宽×高为22m×4m×8m，1F，钢筋混凝土结构。设置</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条生产线，从东到西依次布置为：提料机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台、螺杆挤出机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台、破碎机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台、切粒机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台、冷却水槽</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台、风机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台等。</w:t>
                  </w:r>
                </w:p>
              </w:tc>
              <w:tc>
                <w:tcPr>
                  <w:tcW w:w="707" w:type="pct"/>
                  <w:vAlign w:val="center"/>
                </w:tcPr>
                <w:p>
                  <w:pPr>
                    <w:pStyle w:val="2"/>
                    <w:jc w:val="center"/>
                    <w:rPr>
                      <w:rFonts w:hint="eastAsia" w:eastAsia="宋体"/>
                      <w:b w:val="0"/>
                      <w:bCs/>
                      <w:sz w:val="21"/>
                      <w:vertAlign w:val="baseline"/>
                      <w:lang w:eastAsia="zh-CN"/>
                    </w:rPr>
                  </w:pPr>
                  <w:r>
                    <w:rPr>
                      <w:rFonts w:hint="eastAsia"/>
                      <w:b w:val="0"/>
                      <w:bCs/>
                      <w:sz w:val="21"/>
                      <w:vertAlign w:val="baseline"/>
                      <w:lang w:eastAsia="zh-CN"/>
                    </w:rPr>
                    <w:t>项目目前建设一条生产线，其余待建成后验收</w:t>
                  </w:r>
                </w:p>
              </w:tc>
              <w:tc>
                <w:tcPr>
                  <w:tcW w:w="419" w:type="pct"/>
                  <w:vAlign w:val="center"/>
                </w:tcPr>
                <w:p>
                  <w:pPr>
                    <w:pStyle w:val="2"/>
                    <w:jc w:val="center"/>
                    <w:rPr>
                      <w:rFonts w:hint="default" w:eastAsia="宋体"/>
                      <w:b w:val="0"/>
                      <w:bCs/>
                      <w:sz w:val="21"/>
                      <w:vertAlign w:val="baseli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辅助工程</w:t>
                  </w: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办公区</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位于场地西南侧房屋，该房屋共2层，景成办公区位于2楼，面积120m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，长×宽×高为12m×10m×4m，钢筋混凝土结构。</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位于场地西南侧房屋，该房屋共2层，景成办公区位于2楼，面积120m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，长×宽×高为12m×10m×4m，钢筋混凝土结构。</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临时倒班宿舍</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位于场地南侧办公楼，该楼房共6层，其中1-4层为</w:t>
                  </w:r>
                  <w:r>
                    <w:rPr>
                      <w:rFonts w:hint="eastAsia" w:ascii="Times New Roman" w:hAnsi="Times New Roman" w:cs="Times New Roman"/>
                      <w:bCs/>
                      <w:iCs/>
                      <w:color w:val="auto"/>
                      <w:sz w:val="21"/>
                      <w:szCs w:val="21"/>
                      <w:lang w:val="en-US" w:eastAsia="zh-CN"/>
                    </w:rPr>
                    <w:t>景成</w:t>
                  </w:r>
                  <w:r>
                    <w:rPr>
                      <w:rFonts w:hint="eastAsia" w:ascii="Times New Roman" w:hAnsi="Times New Roman" w:eastAsia="宋体" w:cs="Times New Roman"/>
                      <w:bCs/>
                      <w:iCs/>
                      <w:color w:val="auto"/>
                      <w:sz w:val="21"/>
                      <w:szCs w:val="21"/>
                      <w:lang w:val="en-US" w:eastAsia="zh-CN"/>
                    </w:rPr>
                    <w:t>办公区。5、6层为临时倒班宿舍，与景成、</w:t>
                  </w:r>
                  <w:r>
                    <w:rPr>
                      <w:rFonts w:hint="eastAsia" w:ascii="Times New Roman" w:hAnsi="Times New Roman" w:cs="Times New Roman"/>
                      <w:bCs/>
                      <w:iCs/>
                      <w:color w:val="auto"/>
                      <w:sz w:val="21"/>
                      <w:szCs w:val="21"/>
                      <w:lang w:val="en-US" w:eastAsia="zh-CN"/>
                    </w:rPr>
                    <w:t>景成</w:t>
                  </w:r>
                  <w:r>
                    <w:rPr>
                      <w:rFonts w:hint="eastAsia" w:ascii="Times New Roman" w:hAnsi="Times New Roman" w:eastAsia="宋体" w:cs="Times New Roman"/>
                      <w:bCs/>
                      <w:iCs/>
                      <w:color w:val="auto"/>
                      <w:sz w:val="21"/>
                      <w:szCs w:val="21"/>
                      <w:lang w:val="en-US" w:eastAsia="zh-CN"/>
                    </w:rPr>
                    <w:t>共用。</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Cs/>
                      <w:iCs/>
                      <w:color w:val="auto"/>
                      <w:sz w:val="21"/>
                      <w:szCs w:val="21"/>
                      <w:lang w:val="en-US" w:eastAsia="zh-CN"/>
                    </w:rPr>
                    <w:t>位于场地南侧办公楼，该楼房共6层，其中1-4层为</w:t>
                  </w:r>
                  <w:r>
                    <w:rPr>
                      <w:rFonts w:hint="eastAsia" w:ascii="Times New Roman" w:hAnsi="Times New Roman" w:cs="Times New Roman"/>
                      <w:bCs/>
                      <w:iCs/>
                      <w:color w:val="auto"/>
                      <w:sz w:val="21"/>
                      <w:szCs w:val="21"/>
                      <w:lang w:val="en-US" w:eastAsia="zh-CN"/>
                    </w:rPr>
                    <w:t>景成</w:t>
                  </w:r>
                  <w:r>
                    <w:rPr>
                      <w:rFonts w:hint="eastAsia" w:ascii="Times New Roman" w:hAnsi="Times New Roman" w:eastAsia="宋体" w:cs="Times New Roman"/>
                      <w:bCs/>
                      <w:iCs/>
                      <w:color w:val="auto"/>
                      <w:sz w:val="21"/>
                      <w:szCs w:val="21"/>
                      <w:lang w:val="en-US" w:eastAsia="zh-CN"/>
                    </w:rPr>
                    <w:t>办公区。5、6层为临时倒班宿舍，与景成、</w:t>
                  </w:r>
                  <w:r>
                    <w:rPr>
                      <w:rFonts w:hint="eastAsia" w:ascii="Times New Roman" w:hAnsi="Times New Roman" w:cs="Times New Roman"/>
                      <w:bCs/>
                      <w:iCs/>
                      <w:color w:val="auto"/>
                      <w:sz w:val="21"/>
                      <w:szCs w:val="21"/>
                      <w:lang w:val="en-US" w:eastAsia="zh-CN"/>
                    </w:rPr>
                    <w:t>景成</w:t>
                  </w:r>
                  <w:r>
                    <w:rPr>
                      <w:rFonts w:hint="eastAsia" w:ascii="Times New Roman" w:hAnsi="Times New Roman" w:eastAsia="宋体" w:cs="Times New Roman"/>
                      <w:bCs/>
                      <w:iCs/>
                      <w:color w:val="auto"/>
                      <w:sz w:val="21"/>
                      <w:szCs w:val="21"/>
                      <w:lang w:val="en-US" w:eastAsia="zh-CN"/>
                    </w:rPr>
                    <w:t>共用。</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公用工程</w:t>
                  </w:r>
                </w:p>
              </w:tc>
              <w:tc>
                <w:tcPr>
                  <w:tcW w:w="353"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供电</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由市政电网供给</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可满足本项目用电需求</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Cs/>
                      <w:iCs/>
                      <w:color w:val="auto"/>
                      <w:sz w:val="21"/>
                      <w:szCs w:val="21"/>
                      <w:lang w:val="en-US" w:eastAsia="zh-CN"/>
                    </w:rPr>
                    <w:t>由市政电网供给</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可满足本项目用电需求</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供水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rPr>
                    <w:t>由</w:t>
                  </w:r>
                  <w:r>
                    <w:rPr>
                      <w:rFonts w:hint="eastAsia" w:ascii="Times New Roman" w:hAnsi="Times New Roman" w:eastAsia="宋体" w:cs="Times New Roman"/>
                      <w:bCs/>
                      <w:iCs/>
                      <w:color w:val="auto"/>
                      <w:sz w:val="21"/>
                      <w:szCs w:val="21"/>
                      <w:lang w:val="en-US" w:eastAsia="zh-CN"/>
                    </w:rPr>
                    <w:t>区域市政</w:t>
                  </w:r>
                  <w:r>
                    <w:rPr>
                      <w:rFonts w:hint="default" w:ascii="Times New Roman" w:hAnsi="Times New Roman" w:eastAsia="宋体" w:cs="Times New Roman"/>
                      <w:bCs/>
                      <w:iCs/>
                      <w:color w:val="auto"/>
                      <w:sz w:val="21"/>
                      <w:szCs w:val="21"/>
                    </w:rPr>
                    <w:t>供水管网供给</w:t>
                  </w:r>
                  <w:r>
                    <w:rPr>
                      <w:rFonts w:hint="eastAsia" w:ascii="Times New Roman" w:hAnsi="Times New Roman" w:eastAsia="宋体" w:cs="Times New Roman"/>
                      <w:bCs/>
                      <w:iCs/>
                      <w:color w:val="auto"/>
                      <w:sz w:val="21"/>
                      <w:szCs w:val="21"/>
                      <w:lang w:val="en-US" w:eastAsia="zh-CN"/>
                    </w:rPr>
                    <w:t>厂区生活生产。</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default" w:ascii="Times New Roman" w:hAnsi="Times New Roman" w:eastAsia="宋体" w:cs="Times New Roman"/>
                      <w:bCs/>
                      <w:iCs/>
                      <w:color w:val="auto"/>
                      <w:sz w:val="21"/>
                      <w:szCs w:val="21"/>
                    </w:rPr>
                    <w:t>由</w:t>
                  </w:r>
                  <w:r>
                    <w:rPr>
                      <w:rFonts w:hint="eastAsia" w:ascii="Times New Roman" w:hAnsi="Times New Roman" w:eastAsia="宋体" w:cs="Times New Roman"/>
                      <w:bCs/>
                      <w:iCs/>
                      <w:color w:val="auto"/>
                      <w:sz w:val="21"/>
                      <w:szCs w:val="21"/>
                      <w:lang w:val="en-US" w:eastAsia="zh-CN"/>
                    </w:rPr>
                    <w:t>区域市政</w:t>
                  </w:r>
                  <w:r>
                    <w:rPr>
                      <w:rFonts w:hint="default" w:ascii="Times New Roman" w:hAnsi="Times New Roman" w:eastAsia="宋体" w:cs="Times New Roman"/>
                      <w:bCs/>
                      <w:iCs/>
                      <w:color w:val="auto"/>
                      <w:sz w:val="21"/>
                      <w:szCs w:val="21"/>
                    </w:rPr>
                    <w:t>供水管网供给</w:t>
                  </w:r>
                  <w:r>
                    <w:rPr>
                      <w:rFonts w:hint="eastAsia" w:ascii="Times New Roman" w:hAnsi="Times New Roman" w:eastAsia="宋体" w:cs="Times New Roman"/>
                      <w:bCs/>
                      <w:iCs/>
                      <w:color w:val="auto"/>
                      <w:sz w:val="21"/>
                      <w:szCs w:val="21"/>
                      <w:lang w:val="en-US" w:eastAsia="zh-CN"/>
                    </w:rPr>
                    <w:t>厂区生活生产。</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通风</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rPr>
                    <w:t>车间采用自然进风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车间设置排风扇散热</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车间采用自然进风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车间设置排风扇散热</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排水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rPr>
                    <w:t>采用雨污分流制</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雨水顺着屋檐排入路边雨水沟</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生产废水循环使用不外排。生活污水经卫生间收集后经化粪池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采用雨污分流制</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雨水顺着屋檐排入路边雨水沟</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生产废水循环使用不外排。生活污水经卫生间收集后经化粪池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仓储及其他</w:t>
                  </w: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原料堆放区</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位于场地西侧，占地面积126m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，长×宽×高为21m×6m×4m，钢筋混凝土结构。用于废塑料原料堆放。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位于场地西侧，占地面积126m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，长×宽×高为21m×6m×4m，钢筋混凝土结构。用于废塑料原料堆放。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zh-CN" w:eastAsia="zh-CN"/>
                    </w:rPr>
                  </w:pP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成品仓库</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位于场地西侧，占地面积84m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，长×宽×高为21m×4m×4m，钢筋混凝土结构。用于成品暂存。</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位于场地西侧，占地面积84m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，长×宽×高为21m×4m×4m，钢筋混凝土结构。用于成品暂存。</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辅料库房</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位于生产厂房西北侧角落，约10m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，主要用于机油、活性炭等辅助用品存放。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位于生产厂房西北侧角落，约10m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，主要用于机油、活性炭等辅助用品存放。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zh-CN"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运输</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rPr>
                    <w:t>项目不配置运输车辆</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运输外协</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场地</w:t>
                  </w:r>
                  <w:r>
                    <w:rPr>
                      <w:rFonts w:hint="eastAsia" w:ascii="Times New Roman" w:hAnsi="Times New Roman" w:eastAsia="宋体" w:cs="Times New Roman"/>
                      <w:bCs/>
                      <w:iCs/>
                      <w:color w:val="auto"/>
                      <w:sz w:val="21"/>
                      <w:szCs w:val="21"/>
                    </w:rPr>
                    <w:t>四周布置有环形道路</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满足运输需要</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厂房内采用人工运输。</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rPr>
                    <w:t>项目不配置运输车辆</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运输外协</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场地</w:t>
                  </w:r>
                  <w:r>
                    <w:rPr>
                      <w:rFonts w:hint="eastAsia" w:ascii="Times New Roman" w:hAnsi="Times New Roman" w:eastAsia="宋体" w:cs="Times New Roman"/>
                      <w:bCs/>
                      <w:iCs/>
                      <w:color w:val="auto"/>
                      <w:sz w:val="21"/>
                      <w:szCs w:val="21"/>
                    </w:rPr>
                    <w:t>四周布置有环形道路</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满足运输需要</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厂房内采用人工运输。</w:t>
                  </w:r>
                </w:p>
              </w:tc>
              <w:tc>
                <w:tcPr>
                  <w:tcW w:w="707" w:type="pct"/>
                  <w:vAlign w:val="center"/>
                </w:tcPr>
                <w:p>
                  <w:pPr>
                    <w:pStyle w:val="2"/>
                    <w:jc w:val="center"/>
                    <w:rPr>
                      <w:rFonts w:hint="default" w:ascii="Times New Roman" w:hAnsi="Times New Roman" w:cs="Times New Roman"/>
                      <w:bCs/>
                      <w:iCs/>
                      <w:color w:val="auto"/>
                      <w:sz w:val="21"/>
                      <w:szCs w:val="21"/>
                      <w:highlight w:val="none"/>
                      <w:lang w:val="en-US" w:eastAsia="zh-CN"/>
                    </w:rPr>
                  </w:pPr>
                  <w:r>
                    <w:rPr>
                      <w:rFonts w:hint="eastAsia"/>
                      <w:b w:val="0"/>
                      <w:bCs/>
                      <w:sz w:val="21"/>
                      <w:vertAlign w:val="baseline"/>
                      <w:lang w:eastAsia="zh-CN"/>
                    </w:rPr>
                    <w:t>与环评一致</w:t>
                  </w:r>
                </w:p>
              </w:tc>
              <w:tc>
                <w:tcPr>
                  <w:tcW w:w="419" w:type="pct"/>
                  <w:vAlign w:val="center"/>
                </w:tcPr>
                <w:p>
                  <w:pPr>
                    <w:pStyle w:val="2"/>
                    <w:jc w:val="center"/>
                    <w:rPr>
                      <w:rFonts w:hint="eastAsia" w:ascii="Times New Roman" w:hAnsi="Times New Roman" w:cs="Times New Roman"/>
                      <w:bCs/>
                      <w:iCs/>
                      <w:color w:val="auto"/>
                      <w:sz w:val="21"/>
                      <w:szCs w:val="21"/>
                      <w:highlight w:val="no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环保工程</w:t>
                  </w:r>
                </w:p>
              </w:tc>
              <w:tc>
                <w:tcPr>
                  <w:tcW w:w="353" w:type="pct"/>
                  <w:vMerge w:val="restar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废水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之后进入张家嘴污水处理厂处理后排入瀼渡河。</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之后进入张家嘴污水处理厂处理后排入瀼渡河。</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zh-CN" w:eastAsia="zh-CN"/>
                    </w:rPr>
                  </w:pP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rPr>
                    <w:t>喷淋塔废水塔内循环使用，每天定期补水，每半年更换一次，废水产生量5m</w:t>
                  </w:r>
                  <w:r>
                    <w:rPr>
                      <w:rFonts w:hint="default" w:ascii="Times New Roman" w:hAnsi="Times New Roman" w:eastAsia="宋体" w:cs="Times New Roman"/>
                      <w:bCs/>
                      <w:iCs/>
                      <w:color w:val="auto"/>
                      <w:sz w:val="21"/>
                      <w:szCs w:val="21"/>
                      <w:vertAlign w:val="superscript"/>
                    </w:rPr>
                    <w:t>3</w:t>
                  </w:r>
                  <w:r>
                    <w:rPr>
                      <w:rFonts w:hint="default" w:ascii="Times New Roman" w:hAnsi="Times New Roman" w:eastAsia="宋体" w:cs="Times New Roman"/>
                      <w:bCs/>
                      <w:iCs/>
                      <w:color w:val="auto"/>
                      <w:sz w:val="21"/>
                      <w:szCs w:val="21"/>
                    </w:rPr>
                    <w:t>。项目造粒工段冷却循环水每天定期补充，每半年更换一次，废水产生量5m</w:t>
                  </w:r>
                  <w:r>
                    <w:rPr>
                      <w:rFonts w:hint="default" w:ascii="Times New Roman" w:hAnsi="Times New Roman" w:eastAsia="宋体" w:cs="Times New Roman"/>
                      <w:bCs/>
                      <w:iCs/>
                      <w:color w:val="auto"/>
                      <w:sz w:val="21"/>
                      <w:szCs w:val="21"/>
                      <w:vertAlign w:val="superscript"/>
                    </w:rPr>
                    <w:t>3</w:t>
                  </w:r>
                  <w:r>
                    <w:rPr>
                      <w:rFonts w:hint="default" w:ascii="Times New Roman" w:hAnsi="Times New Roman" w:eastAsia="宋体" w:cs="Times New Roman"/>
                      <w:bCs/>
                      <w:iCs/>
                      <w:color w:val="auto"/>
                      <w:sz w:val="21"/>
                      <w:szCs w:val="21"/>
                    </w:rPr>
                    <w:t>。本项目建成投产后设置废水收集池1座，容积</w:t>
                  </w:r>
                  <w:r>
                    <w:rPr>
                      <w:rFonts w:hint="eastAsia" w:ascii="Times New Roman" w:hAnsi="Times New Roman" w:eastAsia="宋体" w:cs="Times New Roman"/>
                      <w:bCs/>
                      <w:iCs/>
                      <w:color w:val="auto"/>
                      <w:sz w:val="21"/>
                      <w:szCs w:val="21"/>
                      <w:lang w:eastAsia="zh-CN"/>
                    </w:rPr>
                    <w:t>15m</w:t>
                  </w:r>
                  <w:r>
                    <w:rPr>
                      <w:rFonts w:hint="eastAsia" w:ascii="Times New Roman" w:hAnsi="Times New Roman" w:eastAsia="宋体" w:cs="Times New Roman"/>
                      <w:bCs/>
                      <w:iCs/>
                      <w:color w:val="auto"/>
                      <w:sz w:val="21"/>
                      <w:szCs w:val="21"/>
                      <w:vertAlign w:val="superscript"/>
                      <w:lang w:eastAsia="zh-CN"/>
                    </w:rPr>
                    <w:t>3</w:t>
                  </w:r>
                  <w:r>
                    <w:rPr>
                      <w:rFonts w:hint="default" w:ascii="Times New Roman" w:hAnsi="Times New Roman" w:eastAsia="宋体" w:cs="Times New Roman"/>
                      <w:bCs/>
                      <w:iCs/>
                      <w:color w:val="auto"/>
                      <w:sz w:val="21"/>
                      <w:szCs w:val="21"/>
                    </w:rPr>
                    <w:t>。上述两种废水定期排放至废水收集池，经硅藻土吸附后，上清液回用，不外排。</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本项目建成</w:t>
                  </w:r>
                  <w:r>
                    <w:rPr>
                      <w:rFonts w:hint="eastAsia" w:ascii="Times New Roman" w:hAnsi="Times New Roman" w:cs="Times New Roman"/>
                      <w:bCs/>
                      <w:iCs/>
                      <w:color w:val="auto"/>
                      <w:sz w:val="21"/>
                      <w:szCs w:val="21"/>
                      <w:lang w:eastAsia="zh-CN"/>
                    </w:rPr>
                    <w:t>一条生产线，</w:t>
                  </w:r>
                  <w:r>
                    <w:rPr>
                      <w:rFonts w:hint="default" w:ascii="Times New Roman" w:hAnsi="Times New Roman" w:eastAsia="宋体" w:cs="Times New Roman"/>
                      <w:bCs/>
                      <w:iCs/>
                      <w:color w:val="auto"/>
                      <w:sz w:val="21"/>
                      <w:szCs w:val="21"/>
                    </w:rPr>
                    <w:t>设置废水收集池1座，容积</w:t>
                  </w:r>
                  <w:r>
                    <w:rPr>
                      <w:rFonts w:hint="eastAsia" w:ascii="Times New Roman" w:hAnsi="Times New Roman" w:cs="Times New Roman"/>
                      <w:bCs/>
                      <w:iCs/>
                      <w:color w:val="auto"/>
                      <w:sz w:val="21"/>
                      <w:szCs w:val="21"/>
                      <w:lang w:val="en-US" w:eastAsia="zh-CN"/>
                    </w:rPr>
                    <w:t>7.5</w:t>
                  </w:r>
                  <w:r>
                    <w:rPr>
                      <w:rFonts w:hint="eastAsia" w:ascii="Times New Roman" w:hAnsi="Times New Roman" w:eastAsia="宋体" w:cs="Times New Roman"/>
                      <w:bCs/>
                      <w:iCs/>
                      <w:color w:val="auto"/>
                      <w:sz w:val="21"/>
                      <w:szCs w:val="21"/>
                      <w:lang w:eastAsia="zh-CN"/>
                    </w:rPr>
                    <w:t>m</w:t>
                  </w:r>
                  <w:r>
                    <w:rPr>
                      <w:rFonts w:hint="eastAsia" w:ascii="Times New Roman" w:hAnsi="Times New Roman" w:eastAsia="宋体" w:cs="Times New Roman"/>
                      <w:bCs/>
                      <w:iCs/>
                      <w:color w:val="auto"/>
                      <w:sz w:val="21"/>
                      <w:szCs w:val="21"/>
                      <w:vertAlign w:val="superscript"/>
                      <w:lang w:eastAsia="zh-CN"/>
                    </w:rPr>
                    <w:t>3</w:t>
                  </w:r>
                  <w:r>
                    <w:rPr>
                      <w:rFonts w:hint="default" w:ascii="Times New Roman" w:hAnsi="Times New Roman" w:eastAsia="宋体" w:cs="Times New Roman"/>
                      <w:bCs/>
                      <w:iCs/>
                      <w:color w:val="auto"/>
                      <w:sz w:val="21"/>
                      <w:szCs w:val="21"/>
                    </w:rPr>
                    <w:t>。</w:t>
                  </w:r>
                  <w:r>
                    <w:rPr>
                      <w:rFonts w:hint="eastAsia" w:ascii="Times New Roman" w:hAnsi="Times New Roman" w:cs="Times New Roman"/>
                      <w:bCs/>
                      <w:iCs/>
                      <w:color w:val="auto"/>
                      <w:sz w:val="21"/>
                      <w:szCs w:val="21"/>
                      <w:lang w:eastAsia="zh-CN"/>
                    </w:rPr>
                    <w:t>能</w:t>
                  </w:r>
                  <w:r>
                    <w:rPr>
                      <w:rFonts w:hint="eastAsia"/>
                      <w:lang w:eastAsia="zh-CN"/>
                    </w:rPr>
                    <w:t>满</w:t>
                  </w:r>
                  <w:r>
                    <w:rPr>
                      <w:rFonts w:hint="eastAsia"/>
                      <w:sz w:val="21"/>
                      <w:szCs w:val="21"/>
                      <w:lang w:eastAsia="zh-CN"/>
                    </w:rPr>
                    <w:t>足一条生产线的需要。</w:t>
                  </w:r>
                  <w:r>
                    <w:rPr>
                      <w:rFonts w:hint="default" w:ascii="Times New Roman" w:hAnsi="Times New Roman" w:eastAsia="宋体" w:cs="Times New Roman"/>
                      <w:bCs/>
                      <w:iCs/>
                      <w:color w:val="auto"/>
                      <w:sz w:val="21"/>
                      <w:szCs w:val="21"/>
                    </w:rPr>
                    <w:t>项目造粒工段冷却循环水排放至废水收集池，经硅藻土吸附后，上清液回用，不外排。</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restart"/>
                  <w:vAlign w:val="center"/>
                </w:tcPr>
                <w:p>
                  <w:pPr>
                    <w:pStyle w:val="22"/>
                    <w:spacing w:before="8"/>
                    <w:jc w:val="center"/>
                    <w:rPr>
                      <w:rFonts w:hint="eastAsia" w:ascii="Times New Roman"/>
                      <w:sz w:val="21"/>
                      <w:szCs w:val="21"/>
                      <w:lang w:val="zh-CN" w:eastAsia="zh-CN"/>
                    </w:rPr>
                  </w:pPr>
                  <w:r>
                    <w:rPr>
                      <w:rFonts w:hint="default" w:ascii="Times New Roman"/>
                      <w:sz w:val="21"/>
                      <w:szCs w:val="21"/>
                      <w:lang w:val="en-US" w:eastAsia="zh-CN"/>
                    </w:rPr>
                    <w:t>废气</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破碎过程产生的粉尘经集气罩+布袋除尘器处置后引至楼顶由25m高排气筒（DA001）排放，配备风量为5100m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/h的风机。未收集的在车间以无组织形式排放。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破碎过程产生的粉尘经集气罩+布袋除尘器处置后引至楼顶由25m高排气筒（DA001）排放，配备风量为5100m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/h的风机。未收集的在车间以无组织形式排放。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continue"/>
                  <w:vAlign w:val="center"/>
                </w:tcPr>
                <w:p>
                  <w:pPr>
                    <w:pStyle w:val="22"/>
                    <w:spacing w:before="8"/>
                    <w:jc w:val="center"/>
                    <w:rPr>
                      <w:rFonts w:hint="eastAsia" w:ascii="Times New Roman"/>
                      <w:sz w:val="21"/>
                      <w:szCs w:val="21"/>
                      <w:lang w:val="zh-CN" w:eastAsia="zh-CN"/>
                    </w:rPr>
                  </w:pP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有机废气、恶臭经集气罩收集后由废气处置设施（喷淋塔+过滤棉预处理+UV光氧催化（催化板）+活性炭吸附）处置后引至楼顶由25m高排气筒（DA00</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）排放，配备风量为22000m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有机废气、恶臭经集气罩收集后由废气处置设施（喷淋塔+过滤棉预处理+UV光氧催化（催化板）+活性炭吸附）处置后引至楼顶由25m高排气筒（DA00</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）排放，配备风量为22000m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w:t>
                  </w:r>
                </w:p>
              </w:tc>
              <w:tc>
                <w:tcPr>
                  <w:tcW w:w="707"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噪声</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lang w:val="en-US" w:eastAsia="zh-CN"/>
                    </w:rPr>
                    <w:t>选用低噪声设备</w:t>
                  </w:r>
                  <w:r>
                    <w:rPr>
                      <w:rFonts w:hint="eastAsia" w:ascii="Times New Roman" w:hAnsi="Times New Roman" w:eastAsia="宋体" w:cs="Times New Roman"/>
                      <w:bCs/>
                      <w:iCs/>
                      <w:color w:val="auto"/>
                      <w:sz w:val="21"/>
                      <w:szCs w:val="21"/>
                      <w:lang w:val="en-US" w:eastAsia="zh-CN"/>
                    </w:rPr>
                    <w:t>；设置封闭式车间，采取建筑隔声、设备基座减振等措施；设置</w:t>
                  </w:r>
                  <w:r>
                    <w:rPr>
                      <w:rFonts w:hint="default" w:ascii="Times New Roman" w:hAnsi="Times New Roman" w:eastAsia="宋体" w:cs="Times New Roman"/>
                      <w:bCs/>
                      <w:iCs/>
                      <w:color w:val="auto"/>
                      <w:sz w:val="21"/>
                      <w:szCs w:val="21"/>
                      <w:lang w:val="en-US" w:eastAsia="zh-CN"/>
                    </w:rPr>
                    <w:t>台基减振</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橡胶减震接头及减震垫等措施</w:t>
                  </w:r>
                  <w:r>
                    <w:rPr>
                      <w:rFonts w:hint="eastAsia" w:ascii="Times New Roman" w:hAnsi="Times New Roman" w:eastAsia="宋体" w:cs="Times New Roman"/>
                      <w:bCs/>
                      <w:iCs/>
                      <w:color w:val="auto"/>
                      <w:sz w:val="21"/>
                      <w:szCs w:val="21"/>
                      <w:lang w:val="en-US" w:eastAsia="zh-CN"/>
                    </w:rPr>
                    <w:t>；消声、减震基础、软性接口等设施；</w:t>
                  </w:r>
                  <w:r>
                    <w:rPr>
                      <w:rFonts w:hint="default" w:ascii="Times New Roman" w:hAnsi="Times New Roman" w:eastAsia="宋体" w:cs="Times New Roman"/>
                      <w:bCs/>
                      <w:iCs/>
                      <w:color w:val="auto"/>
                      <w:sz w:val="21"/>
                      <w:szCs w:val="21"/>
                      <w:lang w:val="en-US" w:eastAsia="zh-CN"/>
                    </w:rPr>
                    <w:t>设备基础设橡胶隔振垫</w:t>
                  </w:r>
                  <w:r>
                    <w:rPr>
                      <w:rFonts w:hint="eastAsia" w:ascii="Times New Roman" w:hAnsi="Times New Roman" w:eastAsia="宋体" w:cs="Times New Roman"/>
                      <w:bCs/>
                      <w:iCs/>
                      <w:color w:val="auto"/>
                      <w:sz w:val="21"/>
                      <w:szCs w:val="21"/>
                      <w:lang w:val="en-US"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lang w:val="en-US" w:eastAsia="zh-CN"/>
                    </w:rPr>
                    <w:t>选用低噪声设备</w:t>
                  </w:r>
                  <w:r>
                    <w:rPr>
                      <w:rFonts w:hint="eastAsia" w:ascii="Times New Roman" w:hAnsi="Times New Roman" w:eastAsia="宋体" w:cs="Times New Roman"/>
                      <w:bCs/>
                      <w:iCs/>
                      <w:color w:val="auto"/>
                      <w:sz w:val="21"/>
                      <w:szCs w:val="21"/>
                      <w:lang w:val="en-US" w:eastAsia="zh-CN"/>
                    </w:rPr>
                    <w:t>；设置封闭式车间，采取建筑隔声、设备基座减振等措施；设置</w:t>
                  </w:r>
                  <w:r>
                    <w:rPr>
                      <w:rFonts w:hint="default" w:ascii="Times New Roman" w:hAnsi="Times New Roman" w:eastAsia="宋体" w:cs="Times New Roman"/>
                      <w:bCs/>
                      <w:iCs/>
                      <w:color w:val="auto"/>
                      <w:sz w:val="21"/>
                      <w:szCs w:val="21"/>
                      <w:lang w:val="en-US" w:eastAsia="zh-CN"/>
                    </w:rPr>
                    <w:t>台基减振</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橡胶减震接头及减震垫等措施</w:t>
                  </w:r>
                  <w:r>
                    <w:rPr>
                      <w:rFonts w:hint="eastAsia" w:ascii="Times New Roman" w:hAnsi="Times New Roman" w:eastAsia="宋体" w:cs="Times New Roman"/>
                      <w:bCs/>
                      <w:iCs/>
                      <w:color w:val="auto"/>
                      <w:sz w:val="21"/>
                      <w:szCs w:val="21"/>
                      <w:lang w:val="en-US" w:eastAsia="zh-CN"/>
                    </w:rPr>
                    <w:t>；消声、减震基础、软性接口等设施；</w:t>
                  </w:r>
                  <w:r>
                    <w:rPr>
                      <w:rFonts w:hint="default" w:ascii="Times New Roman" w:hAnsi="Times New Roman" w:eastAsia="宋体" w:cs="Times New Roman"/>
                      <w:bCs/>
                      <w:iCs/>
                      <w:color w:val="auto"/>
                      <w:sz w:val="21"/>
                      <w:szCs w:val="21"/>
                      <w:lang w:val="en-US" w:eastAsia="zh-CN"/>
                    </w:rPr>
                    <w:t>设备基础设橡胶隔振垫</w:t>
                  </w:r>
                  <w:r>
                    <w:rPr>
                      <w:rFonts w:hint="eastAsia" w:ascii="Times New Roman" w:hAnsi="Times New Roman" w:eastAsia="宋体" w:cs="Times New Roman"/>
                      <w:bCs/>
                      <w:iCs/>
                      <w:color w:val="auto"/>
                      <w:sz w:val="21"/>
                      <w:szCs w:val="21"/>
                      <w:lang w:val="en-US" w:eastAsia="zh-CN"/>
                    </w:rPr>
                    <w:t>。</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p>
              </w:tc>
              <w:tc>
                <w:tcPr>
                  <w:tcW w:w="353" w:type="pct"/>
                  <w:vMerge w:val="restart"/>
                  <w:vAlign w:val="center"/>
                </w:tcPr>
                <w:p>
                  <w:pPr>
                    <w:pStyle w:val="22"/>
                    <w:spacing w:before="8"/>
                    <w:jc w:val="center"/>
                    <w:rPr>
                      <w:rFonts w:hint="eastAsia" w:ascii="Times New Roman"/>
                      <w:sz w:val="21"/>
                      <w:szCs w:val="21"/>
                      <w:lang w:val="en-US" w:eastAsia="zh-CN"/>
                    </w:rPr>
                  </w:pPr>
                  <w:r>
                    <w:rPr>
                      <w:rFonts w:hint="default" w:ascii="Times New Roman"/>
                      <w:sz w:val="21"/>
                      <w:szCs w:val="21"/>
                      <w:lang w:val="en-US" w:eastAsia="zh-CN"/>
                    </w:rPr>
                    <w:t>固废</w:t>
                  </w:r>
                </w:p>
              </w:tc>
              <w:tc>
                <w:tcPr>
                  <w:tcW w:w="345"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一般固废</w:t>
                  </w:r>
                  <w:r>
                    <w:rPr>
                      <w:rFonts w:hint="eastAsia" w:ascii="Times New Roman"/>
                      <w:sz w:val="21"/>
                      <w:szCs w:val="21"/>
                      <w:lang w:val="en-US" w:eastAsia="zh-CN"/>
                    </w:rPr>
                    <w:t>暂存</w:t>
                  </w:r>
                  <w:r>
                    <w:rPr>
                      <w:rFonts w:hint="default" w:ascii="Times New Roman"/>
                      <w:sz w:val="21"/>
                      <w:szCs w:val="21"/>
                      <w:lang w:val="en-US" w:eastAsia="zh-CN"/>
                    </w:rPr>
                    <w:t>间</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用于暂存厂区产生的一般固废</w:t>
                  </w:r>
                  <w:r>
                    <w:rPr>
                      <w:rFonts w:hint="eastAsia" w:ascii="Times New Roman" w:hAnsi="Times New Roman" w:eastAsia="宋体" w:cs="Times New Roman"/>
                      <w:bCs/>
                      <w:iCs/>
                      <w:color w:val="auto"/>
                      <w:sz w:val="21"/>
                      <w:szCs w:val="21"/>
                      <w:lang w:val="en-US"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用于暂存厂区产生的一般固废</w:t>
                  </w:r>
                  <w:r>
                    <w:rPr>
                      <w:rFonts w:hint="eastAsia" w:ascii="Times New Roman" w:hAnsi="Times New Roman" w:eastAsia="宋体" w:cs="Times New Roman"/>
                      <w:bCs/>
                      <w:iCs/>
                      <w:color w:val="auto"/>
                      <w:sz w:val="21"/>
                      <w:szCs w:val="21"/>
                      <w:lang w:val="en-US" w:eastAsia="zh-CN"/>
                    </w:rPr>
                    <w:t>。</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en-US" w:eastAsia="zh-CN"/>
                    </w:rPr>
                  </w:pPr>
                </w:p>
              </w:tc>
              <w:tc>
                <w:tcPr>
                  <w:tcW w:w="345"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危险废物暂存间</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10</w:t>
                  </w:r>
                  <w:r>
                    <w:rPr>
                      <w:rFonts w:hint="default" w:ascii="Times New Roman" w:hAnsi="Times New Roman" w:eastAsia="宋体" w:cs="Times New Roman"/>
                      <w:bCs/>
                      <w:iCs/>
                      <w:color w:val="auto"/>
                      <w:sz w:val="21"/>
                      <w:szCs w:val="21"/>
                      <w:lang w:val="en-US" w:eastAsia="zh-CN"/>
                    </w:rPr>
                    <w:t>m</w:t>
                  </w:r>
                  <w:r>
                    <w:rPr>
                      <w:rFonts w:hint="default"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w:t>
                  </w:r>
                  <w:r>
                    <w:rPr>
                      <w:rFonts w:hint="eastAsia" w:ascii="Times New Roman" w:hAnsi="Times New Roman" w:eastAsia="宋体" w:cs="Times New Roman"/>
                      <w:bCs/>
                      <w:iCs/>
                      <w:color w:val="auto"/>
                      <w:sz w:val="21"/>
                      <w:szCs w:val="21"/>
                      <w:lang w:val="en-US" w:eastAsia="zh-CN"/>
                    </w:rPr>
                    <w:t>危险废物。</w:t>
                  </w:r>
                  <w:r>
                    <w:rPr>
                      <w:rFonts w:hint="default" w:ascii="Times New Roman" w:hAnsi="Times New Roman" w:eastAsia="宋体" w:cs="Times New Roman"/>
                      <w:bCs/>
                      <w:iCs/>
                      <w:color w:val="auto"/>
                      <w:sz w:val="21"/>
                      <w:szCs w:val="21"/>
                    </w:rPr>
                    <w:t>对</w:t>
                  </w:r>
                  <w:r>
                    <w:rPr>
                      <w:rFonts w:hint="eastAsia" w:ascii="Times New Roman" w:hAnsi="Times New Roman" w:eastAsia="宋体" w:cs="Times New Roman"/>
                      <w:bCs/>
                      <w:iCs/>
                      <w:color w:val="auto"/>
                      <w:sz w:val="21"/>
                      <w:szCs w:val="21"/>
                      <w:lang w:val="en-US" w:eastAsia="zh-CN"/>
                    </w:rPr>
                    <w:t>危废暂存间</w:t>
                  </w:r>
                  <w:r>
                    <w:rPr>
                      <w:rFonts w:hint="default" w:ascii="Times New Roman" w:hAnsi="Times New Roman" w:eastAsia="宋体" w:cs="Times New Roman"/>
                      <w:bCs/>
                      <w:iCs/>
                      <w:color w:val="auto"/>
                      <w:sz w:val="21"/>
                      <w:szCs w:val="21"/>
                    </w:rPr>
                    <w:t>进行重点防渗</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防渗技术要求为等效黏土防渗层Mb≥6.0m</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渗透系数K≤1×10</w:t>
                  </w:r>
                  <w:r>
                    <w:rPr>
                      <w:rFonts w:hint="default" w:ascii="Times New Roman" w:hAnsi="Times New Roman" w:eastAsia="宋体" w:cs="Times New Roman"/>
                      <w:bCs/>
                      <w:iCs/>
                      <w:color w:val="auto"/>
                      <w:sz w:val="21"/>
                      <w:szCs w:val="21"/>
                      <w:vertAlign w:val="superscript"/>
                    </w:rPr>
                    <w:t>-</w:t>
                  </w:r>
                  <w:r>
                    <w:rPr>
                      <w:rFonts w:hint="default" w:ascii="Times New Roman" w:hAnsi="Times New Roman" w:eastAsia="宋体" w:cs="Times New Roman"/>
                      <w:bCs/>
                      <w:iCs/>
                      <w:color w:val="auto"/>
                      <w:sz w:val="21"/>
                      <w:szCs w:val="21"/>
                      <w:vertAlign w:val="superscript"/>
                      <w:lang w:val="en-US" w:eastAsia="zh-CN"/>
                    </w:rPr>
                    <w:t>10</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本项目重点防渗区地面拟采取30cm厚的P8等级防渗混凝土</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渗透系数K约为0.26×10</w:t>
                  </w:r>
                  <w:r>
                    <w:rPr>
                      <w:rFonts w:hint="default" w:ascii="Times New Roman" w:hAnsi="Times New Roman" w:eastAsia="宋体" w:cs="Times New Roman"/>
                      <w:bCs/>
                      <w:iCs/>
                      <w:color w:val="auto"/>
                      <w:sz w:val="21"/>
                      <w:szCs w:val="21"/>
                      <w:vertAlign w:val="superscript"/>
                    </w:rPr>
                    <w:t>-8</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10</w:t>
                  </w:r>
                  <w:r>
                    <w:rPr>
                      <w:rFonts w:hint="default" w:ascii="Times New Roman" w:hAnsi="Times New Roman" w:eastAsia="宋体" w:cs="Times New Roman"/>
                      <w:bCs/>
                      <w:iCs/>
                      <w:color w:val="auto"/>
                      <w:sz w:val="21"/>
                      <w:szCs w:val="21"/>
                      <w:lang w:val="en-US" w:eastAsia="zh-CN"/>
                    </w:rPr>
                    <w:t>m</w:t>
                  </w:r>
                  <w:r>
                    <w:rPr>
                      <w:rFonts w:hint="default"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w:t>
                  </w:r>
                  <w:r>
                    <w:rPr>
                      <w:rFonts w:hint="eastAsia" w:ascii="Times New Roman" w:hAnsi="Times New Roman" w:eastAsia="宋体" w:cs="Times New Roman"/>
                      <w:bCs/>
                      <w:iCs/>
                      <w:color w:val="auto"/>
                      <w:sz w:val="21"/>
                      <w:szCs w:val="21"/>
                      <w:lang w:val="en-US" w:eastAsia="zh-CN"/>
                    </w:rPr>
                    <w:t>危险废物。</w:t>
                  </w:r>
                  <w:r>
                    <w:rPr>
                      <w:rFonts w:hint="default" w:ascii="Times New Roman" w:hAnsi="Times New Roman" w:eastAsia="宋体" w:cs="Times New Roman"/>
                      <w:bCs/>
                      <w:iCs/>
                      <w:color w:val="auto"/>
                      <w:sz w:val="21"/>
                      <w:szCs w:val="21"/>
                    </w:rPr>
                    <w:t>对</w:t>
                  </w:r>
                  <w:r>
                    <w:rPr>
                      <w:rFonts w:hint="eastAsia" w:ascii="Times New Roman" w:hAnsi="Times New Roman" w:eastAsia="宋体" w:cs="Times New Roman"/>
                      <w:bCs/>
                      <w:iCs/>
                      <w:color w:val="auto"/>
                      <w:sz w:val="21"/>
                      <w:szCs w:val="21"/>
                      <w:lang w:val="en-US" w:eastAsia="zh-CN"/>
                    </w:rPr>
                    <w:t>危废暂存间</w:t>
                  </w:r>
                  <w:r>
                    <w:rPr>
                      <w:rFonts w:hint="default" w:ascii="Times New Roman" w:hAnsi="Times New Roman" w:eastAsia="宋体" w:cs="Times New Roman"/>
                      <w:bCs/>
                      <w:iCs/>
                      <w:color w:val="auto"/>
                      <w:sz w:val="21"/>
                      <w:szCs w:val="21"/>
                    </w:rPr>
                    <w:t>进行重点防渗</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防渗技术要求为等效黏土防渗层Mb≥6.0m</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渗透系数K≤1×10</w:t>
                  </w:r>
                  <w:r>
                    <w:rPr>
                      <w:rFonts w:hint="default" w:ascii="Times New Roman" w:hAnsi="Times New Roman" w:eastAsia="宋体" w:cs="Times New Roman"/>
                      <w:bCs/>
                      <w:iCs/>
                      <w:color w:val="auto"/>
                      <w:sz w:val="21"/>
                      <w:szCs w:val="21"/>
                      <w:vertAlign w:val="superscript"/>
                    </w:rPr>
                    <w:t>-</w:t>
                  </w:r>
                  <w:r>
                    <w:rPr>
                      <w:rFonts w:hint="default" w:ascii="Times New Roman" w:hAnsi="Times New Roman" w:eastAsia="宋体" w:cs="Times New Roman"/>
                      <w:bCs/>
                      <w:iCs/>
                      <w:color w:val="auto"/>
                      <w:sz w:val="21"/>
                      <w:szCs w:val="21"/>
                      <w:vertAlign w:val="superscript"/>
                      <w:lang w:val="en-US" w:eastAsia="zh-CN"/>
                    </w:rPr>
                    <w:t>10</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本项目重点防渗区地面拟采取30cm厚的P8等级防渗混凝土</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渗透系数K约为0.26×10</w:t>
                  </w:r>
                  <w:r>
                    <w:rPr>
                      <w:rFonts w:hint="default" w:ascii="Times New Roman" w:hAnsi="Times New Roman" w:eastAsia="宋体" w:cs="Times New Roman"/>
                      <w:bCs/>
                      <w:iCs/>
                      <w:color w:val="auto"/>
                      <w:sz w:val="21"/>
                      <w:szCs w:val="21"/>
                      <w:vertAlign w:val="superscript"/>
                    </w:rPr>
                    <w:t>-8</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hint="eastAsia"/>
                      <w:b w:val="0"/>
                      <w:bCs/>
                      <w:sz w:val="21"/>
                      <w:vertAlign w:val="baseline"/>
                      <w:lang w:eastAsia="zh-CN"/>
                    </w:rPr>
                  </w:pPr>
                  <w:r>
                    <w:rPr>
                      <w:rFonts w:hint="eastAsia"/>
                      <w:b w:val="0"/>
                      <w:bCs/>
                      <w:sz w:val="21"/>
                      <w:vertAlign w:val="baseline"/>
                      <w:lang w:eastAsia="zh-CN"/>
                    </w:rPr>
                    <w:t>与环评一致</w:t>
                  </w:r>
                </w:p>
              </w:tc>
              <w:tc>
                <w:tcPr>
                  <w:tcW w:w="419" w:type="pct"/>
                  <w:vAlign w:val="center"/>
                </w:tcPr>
                <w:p>
                  <w:pPr>
                    <w:pStyle w:val="2"/>
                    <w:jc w:val="center"/>
                    <w:rPr>
                      <w:rFonts w:hint="eastAsia"/>
                      <w:lang w:val="en-US" w:eastAsia="zh-CN"/>
                    </w:rPr>
                  </w:pPr>
                  <w:r>
                    <w:rPr>
                      <w:rFonts w:hint="eastAsia"/>
                      <w:lang w:val="en-US" w:eastAsia="zh-CN"/>
                    </w:rPr>
                    <w:t>/</w:t>
                  </w:r>
                </w:p>
                <w:p>
                  <w:pPr>
                    <w:pStyle w:val="3"/>
                    <w:ind w:left="0" w:lef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en-US" w:eastAsia="zh-CN"/>
                    </w:rPr>
                  </w:pPr>
                </w:p>
              </w:tc>
              <w:tc>
                <w:tcPr>
                  <w:tcW w:w="345"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生活垃圾</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经</w:t>
                  </w:r>
                  <w:r>
                    <w:rPr>
                      <w:rFonts w:hint="eastAsia" w:ascii="Times New Roman" w:hAnsi="Times New Roman" w:eastAsia="宋体" w:cs="Times New Roman"/>
                      <w:bCs/>
                      <w:iCs/>
                      <w:color w:val="auto"/>
                      <w:sz w:val="21"/>
                      <w:szCs w:val="21"/>
                    </w:rPr>
                    <w:t>垃圾</w:t>
                  </w:r>
                  <w:r>
                    <w:rPr>
                      <w:rFonts w:hint="eastAsia" w:ascii="Times New Roman" w:hAnsi="Times New Roman" w:eastAsia="宋体" w:cs="Times New Roman"/>
                      <w:bCs/>
                      <w:iCs/>
                      <w:color w:val="auto"/>
                      <w:sz w:val="21"/>
                      <w:szCs w:val="21"/>
                      <w:lang w:val="en-US" w:eastAsia="zh-CN"/>
                    </w:rPr>
                    <w:t>桶</w:t>
                  </w:r>
                  <w:r>
                    <w:rPr>
                      <w:rFonts w:hint="eastAsia" w:ascii="Times New Roman" w:hAnsi="Times New Roman" w:eastAsia="宋体" w:cs="Times New Roman"/>
                      <w:bCs/>
                      <w:iCs/>
                      <w:color w:val="auto"/>
                      <w:sz w:val="21"/>
                      <w:szCs w:val="21"/>
                    </w:rPr>
                    <w:t>收集后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由环卫部门统一清理</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eastAsia" w:ascii="Times New Roman" w:hAnsi="Times New Roman" w:eastAsia="宋体" w:cs="Times New Roman"/>
                      <w:bCs/>
                      <w:iCs/>
                      <w:color w:val="auto"/>
                      <w:sz w:val="21"/>
                      <w:szCs w:val="21"/>
                      <w:lang w:val="en-US" w:eastAsia="zh-CN"/>
                    </w:rPr>
                    <w:t>经</w:t>
                  </w:r>
                  <w:r>
                    <w:rPr>
                      <w:rFonts w:hint="eastAsia" w:ascii="Times New Roman" w:hAnsi="Times New Roman" w:eastAsia="宋体" w:cs="Times New Roman"/>
                      <w:bCs/>
                      <w:iCs/>
                      <w:color w:val="auto"/>
                      <w:sz w:val="21"/>
                      <w:szCs w:val="21"/>
                    </w:rPr>
                    <w:t>垃圾</w:t>
                  </w:r>
                  <w:r>
                    <w:rPr>
                      <w:rFonts w:hint="eastAsia" w:ascii="Times New Roman" w:hAnsi="Times New Roman" w:eastAsia="宋体" w:cs="Times New Roman"/>
                      <w:bCs/>
                      <w:iCs/>
                      <w:color w:val="auto"/>
                      <w:sz w:val="21"/>
                      <w:szCs w:val="21"/>
                      <w:lang w:val="en-US" w:eastAsia="zh-CN"/>
                    </w:rPr>
                    <w:t>桶</w:t>
                  </w:r>
                  <w:r>
                    <w:rPr>
                      <w:rFonts w:hint="eastAsia" w:ascii="Times New Roman" w:hAnsi="Times New Roman" w:eastAsia="宋体" w:cs="Times New Roman"/>
                      <w:bCs/>
                      <w:iCs/>
                      <w:color w:val="auto"/>
                      <w:sz w:val="21"/>
                      <w:szCs w:val="21"/>
                    </w:rPr>
                    <w:t>收集后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由环卫部门统一清理</w:t>
                  </w:r>
                </w:p>
              </w:tc>
              <w:tc>
                <w:tcPr>
                  <w:tcW w:w="1350" w:type="dxa"/>
                  <w:vAlign w:val="center"/>
                </w:tcPr>
                <w:p>
                  <w:pPr>
                    <w:pStyle w:val="2"/>
                    <w:jc w:val="center"/>
                    <w:rPr>
                      <w:rFonts w:hint="eastAsia"/>
                      <w:b w:val="0"/>
                      <w:bCs/>
                      <w:sz w:val="21"/>
                      <w:vertAlign w:val="baseline"/>
                      <w:lang w:eastAsia="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地下水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重点防渗区：重点防渗区为危废暂存间及</w:t>
                  </w:r>
                  <w:r>
                    <w:rPr>
                      <w:rFonts w:hint="eastAsia" w:ascii="Times New Roman" w:hAnsi="Times New Roman" w:eastAsia="宋体" w:cs="Times New Roman"/>
                      <w:bCs/>
                      <w:iCs/>
                      <w:color w:val="auto"/>
                      <w:sz w:val="21"/>
                      <w:szCs w:val="21"/>
                      <w:lang w:val="en-US" w:eastAsia="zh-CN"/>
                    </w:rPr>
                    <w:t>辅料</w:t>
                  </w:r>
                  <w:r>
                    <w:rPr>
                      <w:rFonts w:hint="default" w:ascii="Times New Roman" w:hAnsi="Times New Roman" w:eastAsia="宋体" w:cs="Times New Roman"/>
                      <w:bCs/>
                      <w:iCs/>
                      <w:color w:val="auto"/>
                      <w:sz w:val="21"/>
                      <w:szCs w:val="21"/>
                      <w:lang w:val="en-US" w:eastAsia="zh-CN"/>
                    </w:rPr>
                    <w:t>库房。重点防渗区等效粘土防渗层Mb≥6.0m，地坪防渗要求综合防渗系数≤1×10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cm/s。同时危废暂存间设置托盘或者围堰进行拦截，实现双层保护。</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一般防渗区：一般防渗区包括一般工业固废暂存点、</w:t>
                  </w:r>
                  <w:r>
                    <w:rPr>
                      <w:rFonts w:hint="eastAsia" w:ascii="Times New Roman" w:hAnsi="Times New Roman" w:eastAsia="宋体" w:cs="Times New Roman"/>
                      <w:bCs/>
                      <w:iCs/>
                      <w:color w:val="auto"/>
                      <w:sz w:val="21"/>
                      <w:szCs w:val="21"/>
                      <w:lang w:val="en-US" w:eastAsia="zh-CN"/>
                    </w:rPr>
                    <w:t>生产厂区</w:t>
                  </w:r>
                  <w:r>
                    <w:rPr>
                      <w:rFonts w:hint="default" w:ascii="Times New Roman" w:hAnsi="Times New Roman" w:eastAsia="宋体" w:cs="Times New Roman"/>
                      <w:bCs/>
                      <w:iCs/>
                      <w:color w:val="auto"/>
                      <w:sz w:val="21"/>
                      <w:szCs w:val="21"/>
                      <w:lang w:val="en-US" w:eastAsia="zh-CN"/>
                    </w:rPr>
                    <w:t>等，要求等效粘土防渗层Mb≥1.5m，K≤1×10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简单防渗区：厂区其它区域。</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重点防渗区：重点防渗区为危废暂存间及</w:t>
                  </w:r>
                  <w:r>
                    <w:rPr>
                      <w:rFonts w:hint="eastAsia" w:ascii="Times New Roman" w:hAnsi="Times New Roman" w:eastAsia="宋体" w:cs="Times New Roman"/>
                      <w:bCs/>
                      <w:iCs/>
                      <w:color w:val="auto"/>
                      <w:sz w:val="21"/>
                      <w:szCs w:val="21"/>
                      <w:lang w:val="en-US" w:eastAsia="zh-CN"/>
                    </w:rPr>
                    <w:t>辅料</w:t>
                  </w:r>
                  <w:r>
                    <w:rPr>
                      <w:rFonts w:hint="default" w:ascii="Times New Roman" w:hAnsi="Times New Roman" w:eastAsia="宋体" w:cs="Times New Roman"/>
                      <w:bCs/>
                      <w:iCs/>
                      <w:color w:val="auto"/>
                      <w:sz w:val="21"/>
                      <w:szCs w:val="21"/>
                      <w:lang w:val="en-US" w:eastAsia="zh-CN"/>
                    </w:rPr>
                    <w:t>库房。重点防渗区等效粘土防渗层Mb≥6.0m，地坪防渗要求综合防渗系数≤1×10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cm/s。同时危废暂存间设置托盘或者围堰进行拦截，实现双层保护。</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一般防渗区：一般防渗区包括一般工业固废暂存点、</w:t>
                  </w:r>
                  <w:r>
                    <w:rPr>
                      <w:rFonts w:hint="eastAsia" w:ascii="Times New Roman" w:hAnsi="Times New Roman" w:eastAsia="宋体" w:cs="Times New Roman"/>
                      <w:bCs/>
                      <w:iCs/>
                      <w:color w:val="auto"/>
                      <w:sz w:val="21"/>
                      <w:szCs w:val="21"/>
                      <w:lang w:val="en-US" w:eastAsia="zh-CN"/>
                    </w:rPr>
                    <w:t>生产厂区</w:t>
                  </w:r>
                  <w:r>
                    <w:rPr>
                      <w:rFonts w:hint="default" w:ascii="Times New Roman" w:hAnsi="Times New Roman" w:eastAsia="宋体" w:cs="Times New Roman"/>
                      <w:bCs/>
                      <w:iCs/>
                      <w:color w:val="auto"/>
                      <w:sz w:val="21"/>
                      <w:szCs w:val="21"/>
                      <w:lang w:val="en-US" w:eastAsia="zh-CN"/>
                    </w:rPr>
                    <w:t>等，要求等效粘土防渗层Mb≥1.5m，K≤1×10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default" w:ascii="Times New Roman" w:hAnsi="Times New Roman" w:eastAsia="宋体" w:cs="Times New Roman"/>
                      <w:bCs/>
                      <w:iCs/>
                      <w:color w:val="auto"/>
                      <w:sz w:val="21"/>
                      <w:szCs w:val="21"/>
                      <w:lang w:val="en-US" w:eastAsia="zh-CN"/>
                    </w:rPr>
                    <w:t>简单防渗区：厂区其它区域。</w:t>
                  </w:r>
                </w:p>
              </w:tc>
              <w:tc>
                <w:tcPr>
                  <w:tcW w:w="1350" w:type="dxa"/>
                  <w:vAlign w:val="center"/>
                </w:tcPr>
                <w:p>
                  <w:pPr>
                    <w:pStyle w:val="2"/>
                    <w:jc w:val="center"/>
                    <w:rPr>
                      <w:rFonts w:hint="eastAsia" w:ascii="Times New Roman" w:hAnsi="Times New Roman" w:eastAsia="宋体" w:cs="Times New Roman"/>
                      <w:bCs/>
                      <w:iCs/>
                      <w:color w:val="auto"/>
                      <w:sz w:val="21"/>
                      <w:szCs w:val="21"/>
                      <w:lang w:val="en-US" w:eastAsia="zh-CN" w:bidi="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lang w:val="en-US" w:eastAsia="zh-CN"/>
                    </w:rPr>
                    <w:t>/</w:t>
                  </w:r>
                </w:p>
                <w:p>
                  <w:pPr>
                    <w:pStyle w:val="3"/>
                    <w:ind w:left="0" w:leftChars="0" w:right="0" w:righ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环境风险</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机油桶下方设置托油盘，危废暂存间设为重点防渗区域，危废暂存间配备消防设施。</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eastAsia" w:ascii="Times New Roman" w:hAnsi="Times New Roman" w:eastAsia="宋体" w:cs="Times New Roman"/>
                      <w:bCs/>
                      <w:iCs/>
                      <w:color w:val="auto"/>
                      <w:sz w:val="21"/>
                      <w:szCs w:val="21"/>
                      <w:lang w:val="en-US" w:eastAsia="zh-CN"/>
                    </w:rPr>
                    <w:t>机油桶下方设置托油盘，危废暂存间设为重点防渗区域，危废暂存间配备消防设施。</w:t>
                  </w:r>
                </w:p>
              </w:tc>
              <w:tc>
                <w:tcPr>
                  <w:tcW w:w="1350" w:type="dxa"/>
                  <w:vAlign w:val="center"/>
                </w:tcPr>
                <w:p>
                  <w:pPr>
                    <w:pStyle w:val="2"/>
                    <w:jc w:val="center"/>
                    <w:rPr>
                      <w:rFonts w:hint="eastAsia" w:ascii="Times New Roman" w:hAnsi="Times New Roman" w:eastAsia="宋体" w:cs="Times New Roman"/>
                      <w:bCs/>
                      <w:iCs/>
                      <w:color w:val="auto"/>
                      <w:sz w:val="21"/>
                      <w:szCs w:val="21"/>
                      <w:lang w:val="en-US" w:eastAsia="zh-CN" w:bidi="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b w:val="0"/>
                      <w:bCs/>
                      <w:sz w:val="21"/>
                      <w:vertAlign w:val="baseline"/>
                      <w:lang w:val="en-US" w:eastAsia="zh-CN"/>
                    </w:rPr>
                    <w:t>/</w:t>
                  </w:r>
                </w:p>
              </w:tc>
            </w:tr>
          </w:tbl>
          <w:p>
            <w:pPr>
              <w:pStyle w:val="15"/>
              <w:spacing w:after="0" w:line="540" w:lineRule="exact"/>
              <w:ind w:left="0" w:leftChars="0" w:firstLine="0" w:firstLineChars="0"/>
              <w:rPr>
                <w:rFonts w:hint="eastAsia" w:hAnsi="宋体" w:asciiTheme="minorHAnsi" w:eastAsiaTheme="minorEastAsia" w:cstheme="minorBidi"/>
                <w:b/>
                <w:bCs/>
                <w:kern w:val="2"/>
                <w:sz w:val="24"/>
                <w:szCs w:val="24"/>
                <w:lang w:val="en-US" w:eastAsia="zh-CN" w:bidi="ar-SA"/>
              </w:rPr>
            </w:pPr>
            <w:r>
              <w:rPr>
                <w:rFonts w:hint="eastAsia" w:hAnsi="宋体" w:asciiTheme="minorHAnsi" w:eastAsiaTheme="minorEastAsia" w:cstheme="minorBidi"/>
                <w:b/>
                <w:bCs/>
                <w:kern w:val="2"/>
                <w:sz w:val="24"/>
                <w:szCs w:val="24"/>
                <w:lang w:val="en-US" w:eastAsia="zh-CN" w:bidi="ar-SA"/>
              </w:rPr>
              <w:t>建设内容及规模变更情况</w:t>
            </w:r>
          </w:p>
          <w:p>
            <w:pPr>
              <w:pStyle w:val="10"/>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重庆景成塑料制品有限公司“重庆景成塑料制品有限公司年产5000吨塑料颗粒加工建设项目（一阶段）”</w:t>
            </w:r>
            <w:r>
              <w:rPr>
                <w:rFonts w:hint="default" w:ascii="Times New Roman" w:hAnsi="Times New Roman" w:eastAsia="宋体" w:cs="Times New Roman"/>
                <w:color w:val="000000" w:themeColor="text1"/>
                <w:sz w:val="24"/>
                <w:szCs w:val="24"/>
                <w:lang w:eastAsia="zh-CN"/>
                <w14:textFill>
                  <w14:solidFill>
                    <w14:schemeClr w14:val="tx1"/>
                  </w14:solidFill>
                </w14:textFill>
              </w:rPr>
              <w:t>建</w:t>
            </w:r>
            <w:r>
              <w:rPr>
                <w:rFonts w:hint="default" w:ascii="Times New Roman" w:hAnsi="Times New Roman" w:eastAsia="宋体" w:cs="Times New Roman"/>
                <w:color w:val="000000" w:themeColor="text1"/>
                <w:sz w:val="24"/>
                <w:szCs w:val="24"/>
                <w14:textFill>
                  <w14:solidFill>
                    <w14:schemeClr w14:val="tx1"/>
                  </w14:solidFill>
                </w14:textFill>
              </w:rPr>
              <w:t>设内容及规模与环评和批复相比</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宋体"/>
                <w:sz w:val="24"/>
                <w:lang w:val="en-US" w:eastAsia="zh-CN"/>
              </w:rPr>
              <w:t>基本与环评核准情况一致</w:t>
            </w:r>
            <w:r>
              <w:rPr>
                <w:rFonts w:hint="eastAsia" w:ascii="Times New Roman" w:hAnsi="Times New Roman" w:cs="Times New Roman"/>
                <w:color w:val="000000" w:themeColor="text1"/>
                <w:sz w:val="24"/>
                <w:szCs w:val="24"/>
                <w:lang w:val="en-US" w:eastAsia="zh-CN"/>
                <w14:textFill>
                  <w14:solidFill>
                    <w14:schemeClr w14:val="tx1"/>
                  </w14:solidFill>
                </w14:textFill>
              </w:rPr>
              <w:t>。目前项目仅建设1条生产线，其余待建成后验收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根据关于印发《污染影响类建设项目重大变动清单（试行）》的通知，建设项目的性质、规模、地点、生产工艺和环境保护措</w:t>
            </w:r>
            <w:r>
              <w:rPr>
                <w:rFonts w:hint="default" w:ascii="Times New Roman" w:hAnsi="Times New Roman" w:cs="Times New Roman"/>
                <w:color w:val="auto"/>
                <w:sz w:val="24"/>
                <w:szCs w:val="24"/>
                <w:lang w:val="en-US" w:eastAsia="zh-CN"/>
              </w:rPr>
              <w:t>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0"/>
              <w:ind w:left="0" w:leftChars="0" w:firstLine="480" w:firstLineChars="200"/>
              <w:rPr>
                <w:rFonts w:hint="default" w:eastAsia="宋体"/>
                <w:b/>
                <w:sz w:val="21"/>
                <w:lang w:val="en-US" w:eastAsia="zh-CN"/>
              </w:rPr>
            </w:pPr>
            <w:r>
              <w:rPr>
                <w:rFonts w:hint="default" w:ascii="Times New Roman" w:hAnsi="Times New Roman" w:cs="Times New Roman"/>
                <w:color w:val="auto"/>
                <w:sz w:val="24"/>
                <w:szCs w:val="24"/>
                <w:lang w:val="en-US" w:eastAsia="zh-CN"/>
              </w:rPr>
              <w:t>本验收项目的性质、规模、地点、生产工艺和环境保护措施未发生重大变动，因此，本验收项目的变更内容不属于重大变动，可纳入竣工环境保护验收管理。</w:t>
            </w:r>
          </w:p>
        </w:tc>
      </w:tr>
    </w:tbl>
    <w:p>
      <w:pPr>
        <w:pStyle w:val="2"/>
      </w:pPr>
    </w:p>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6" w:hRule="atLeast"/>
        </w:trPr>
        <w:tc>
          <w:tcPr>
            <w:tcW w:w="9764" w:type="dxa"/>
          </w:tcPr>
          <w:p>
            <w:pPr>
              <w:pStyle w:val="4"/>
              <w:numPr>
                <w:ilvl w:val="1"/>
                <w:numId w:val="2"/>
              </w:numPr>
              <w:bidi w:val="0"/>
              <w:rPr>
                <w:rFonts w:hint="eastAsia" w:ascii="宋体" w:hAnsi="宋体" w:eastAsia="宋体"/>
                <w:lang w:val="en-US" w:eastAsia="zh-CN"/>
              </w:rPr>
            </w:pPr>
            <w:r>
              <w:rPr>
                <w:rFonts w:hint="eastAsia" w:ascii="宋体" w:hAnsi="宋体" w:eastAsia="宋体"/>
                <w:lang w:val="en-US" w:eastAsia="zh-CN"/>
              </w:rPr>
              <w:t xml:space="preserve"> </w:t>
            </w:r>
            <w:r>
              <w:rPr>
                <w:rFonts w:hint="eastAsia" w:ascii="宋体" w:hAnsi="宋体" w:eastAsia="宋体"/>
                <w:lang w:val="zh-CN" w:eastAsia="zh-CN"/>
              </w:rPr>
              <w:t>主要生产设备</w:t>
            </w:r>
          </w:p>
          <w:p>
            <w:pPr>
              <w:pStyle w:val="22"/>
              <w:spacing w:before="163"/>
              <w:ind w:left="24" w:right="3966"/>
              <w:jc w:val="center"/>
              <w:rPr>
                <w:sz w:val="24"/>
              </w:rPr>
            </w:pPr>
            <w:r>
              <w:rPr>
                <w:sz w:val="24"/>
              </w:rPr>
              <w:t xml:space="preserve">本验收项目主要生产设备详见表 </w:t>
            </w:r>
            <w:r>
              <w:rPr>
                <w:rFonts w:ascii="Times New Roman" w:eastAsia="Times New Roman"/>
                <w:sz w:val="24"/>
              </w:rPr>
              <w:t>2.3-1</w:t>
            </w:r>
            <w:r>
              <w:rPr>
                <w:sz w:val="24"/>
              </w:rPr>
              <w:t>。</w:t>
            </w:r>
          </w:p>
          <w:p>
            <w:pPr>
              <w:jc w:val="center"/>
              <w:rPr>
                <w:rFonts w:hint="default" w:ascii="Times New Roman" w:hAnsi="Times New Roman" w:eastAsia="宋体" w:cs="Times New Roman"/>
                <w:color w:val="auto"/>
                <w:kern w:val="0"/>
                <w:sz w:val="21"/>
                <w:szCs w:val="21"/>
                <w:lang w:val="en-US" w:eastAsia="zh-CN"/>
              </w:rPr>
            </w:pPr>
            <w:r>
              <w:rPr>
                <w:b/>
                <w:sz w:val="21"/>
              </w:rPr>
              <w:t xml:space="preserve">表 </w:t>
            </w:r>
            <w:r>
              <w:rPr>
                <w:rFonts w:ascii="Times New Roman" w:eastAsia="Times New Roman"/>
                <w:b/>
                <w:sz w:val="21"/>
              </w:rPr>
              <w:t xml:space="preserve">2.3-1 </w:t>
            </w:r>
            <w:r>
              <w:rPr>
                <w:b/>
                <w:sz w:val="21"/>
              </w:rPr>
              <w:t>主要设备一览表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565"/>
              <w:gridCol w:w="2061"/>
              <w:gridCol w:w="683"/>
              <w:gridCol w:w="688"/>
              <w:gridCol w:w="1352"/>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2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设施（备）名称</w:t>
                  </w:r>
                </w:p>
              </w:tc>
              <w:tc>
                <w:tcPr>
                  <w:tcW w:w="108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规格、型号</w:t>
                  </w:r>
                </w:p>
              </w:tc>
              <w:tc>
                <w:tcPr>
                  <w:tcW w:w="719" w:type="pct"/>
                  <w:gridSpan w:val="2"/>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数量（台）</w:t>
                  </w:r>
                </w:p>
              </w:tc>
              <w:tc>
                <w:tcPr>
                  <w:tcW w:w="709"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与环评及批复对比情况</w:t>
                  </w:r>
                </w:p>
              </w:tc>
              <w:tc>
                <w:tcPr>
                  <w:tcW w:w="1383"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21"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1081"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环评阶段</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实际情况</w:t>
                  </w:r>
                </w:p>
              </w:tc>
              <w:tc>
                <w:tcPr>
                  <w:tcW w:w="709"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破碎机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HXSJ-PS-650</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螺旋挤出机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165DHV</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熔融造粒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切粒机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HXSJ-QL-500</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切粒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冷却水槽</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长×宽×高=10m×50cm×50cm</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1个</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eastAsia" w:cs="Times New Roman"/>
                      <w:i w:val="0"/>
                      <w:color w:val="auto"/>
                      <w:kern w:val="0"/>
                      <w:sz w:val="21"/>
                      <w:szCs w:val="21"/>
                      <w:u w:val="none"/>
                      <w:lang w:val="en-US" w:eastAsia="zh-CN" w:bidi="ar"/>
                    </w:rPr>
                    <w:t>5</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风机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15000m3/h</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eastAsia" w:cs="Times New Roman"/>
                      <w:i w:val="0"/>
                      <w:color w:val="auto"/>
                      <w:kern w:val="0"/>
                      <w:sz w:val="21"/>
                      <w:szCs w:val="21"/>
                      <w:u w:val="none"/>
                      <w:lang w:val="en-US" w:eastAsia="zh-CN" w:bidi="ar"/>
                    </w:rPr>
                    <w:t>6</w:t>
                  </w:r>
                </w:p>
              </w:tc>
              <w:tc>
                <w:tcPr>
                  <w:tcW w:w="82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废气处理设施</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布袋除尘器</w:t>
                  </w:r>
                </w:p>
              </w:tc>
              <w:tc>
                <w:tcPr>
                  <w:tcW w:w="358"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1套</w:t>
                  </w:r>
                </w:p>
              </w:tc>
              <w:tc>
                <w:tcPr>
                  <w:tcW w:w="360"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1套</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粉尘废气处理，配套集气罩、25m高排气筒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喷淋系统</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有机废气处理，配套集气罩、25m高排气筒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除湿系统</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UV光解催化装置</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活性炭吸附装置</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bl>
          <w:p>
            <w:pPr>
              <w:pStyle w:val="4"/>
              <w:numPr>
                <w:ilvl w:val="1"/>
                <w:numId w:val="2"/>
              </w:numPr>
              <w:bidi w:val="0"/>
              <w:rPr>
                <w:rFonts w:hint="eastAsia" w:ascii="宋体" w:hAnsi="宋体" w:eastAsia="宋体"/>
                <w:lang w:val="zh-CN" w:eastAsia="zh-CN"/>
              </w:rPr>
            </w:pPr>
            <w:r>
              <w:rPr>
                <w:rFonts w:hint="eastAsia" w:ascii="宋体" w:hAnsi="宋体" w:eastAsia="宋体"/>
                <w:lang w:val="zh-CN" w:eastAsia="zh-CN"/>
              </w:rPr>
              <w:t>原辅材料消耗及水平衡</w:t>
            </w:r>
          </w:p>
          <w:p>
            <w:pPr>
              <w:pStyle w:val="8"/>
              <w:spacing w:before="163"/>
              <w:ind w:left="756"/>
            </w:pPr>
            <w:r>
              <w:t xml:space="preserve">根据现场勘查，本项目主要使用的主要原辅料消耗情况见表 </w:t>
            </w:r>
            <w:r>
              <w:rPr>
                <w:rFonts w:ascii="Times New Roman" w:eastAsia="Times New Roman"/>
              </w:rPr>
              <w:t>2.4-1</w:t>
            </w:r>
            <w:r>
              <w:t>。</w:t>
            </w:r>
          </w:p>
          <w:p>
            <w:pPr>
              <w:tabs>
                <w:tab w:val="left" w:pos="924"/>
              </w:tabs>
              <w:spacing w:before="97" w:after="24"/>
              <w:ind w:left="16" w:right="0" w:firstLine="0"/>
              <w:jc w:val="center"/>
              <w:rPr>
                <w:b/>
                <w:sz w:val="21"/>
              </w:rPr>
            </w:pPr>
            <w:r>
              <w:rPr>
                <w:b/>
                <w:sz w:val="21"/>
              </w:rPr>
              <w:t>表</w:t>
            </w:r>
            <w:r>
              <w:rPr>
                <w:b/>
                <w:spacing w:val="-58"/>
                <w:sz w:val="21"/>
              </w:rPr>
              <w:t xml:space="preserve"> </w:t>
            </w:r>
            <w:r>
              <w:rPr>
                <w:rFonts w:ascii="Times New Roman" w:eastAsia="Times New Roman"/>
                <w:b/>
                <w:sz w:val="21"/>
              </w:rPr>
              <w:t>2.4-1</w:t>
            </w:r>
            <w:r>
              <w:rPr>
                <w:rFonts w:ascii="Times New Roman" w:eastAsia="Times New Roman"/>
                <w:b/>
                <w:sz w:val="21"/>
              </w:rPr>
              <w:tab/>
            </w:r>
            <w:r>
              <w:rPr>
                <w:b/>
                <w:sz w:val="21"/>
              </w:rPr>
              <w:t>本项目主要原辅材料消耗</w:t>
            </w:r>
            <w:r>
              <w:rPr>
                <w:b/>
                <w:spacing w:val="-5"/>
                <w:sz w:val="21"/>
              </w:rPr>
              <w:t>情</w:t>
            </w:r>
            <w:r>
              <w:rPr>
                <w:b/>
                <w:sz w:val="21"/>
              </w:rPr>
              <w:t>况一览表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54"/>
              <w:gridCol w:w="1153"/>
              <w:gridCol w:w="1319"/>
              <w:gridCol w:w="1976"/>
              <w:gridCol w:w="137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序号</w:t>
                  </w:r>
                </w:p>
              </w:tc>
              <w:tc>
                <w:tcPr>
                  <w:tcW w:w="86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名称</w:t>
                  </w:r>
                </w:p>
              </w:tc>
              <w:tc>
                <w:tcPr>
                  <w:tcW w:w="605"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规格组分</w:t>
                  </w:r>
                </w:p>
              </w:tc>
              <w:tc>
                <w:tcPr>
                  <w:tcW w:w="692"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eastAsia" w:ascii="Times New Roman" w:hAnsi="Times New Roman" w:cs="Times New Roman"/>
                      <w:color w:val="auto"/>
                      <w:kern w:val="0"/>
                      <w:sz w:val="21"/>
                      <w:szCs w:val="21"/>
                      <w:lang w:val="en-US" w:eastAsia="zh-CN" w:bidi="ar-SA"/>
                    </w:rPr>
                    <w:t>来源</w:t>
                  </w:r>
                </w:p>
              </w:tc>
              <w:tc>
                <w:tcPr>
                  <w:tcW w:w="1037"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bCs/>
                      <w:color w:val="auto"/>
                      <w:kern w:val="0"/>
                      <w:sz w:val="21"/>
                      <w:szCs w:val="21"/>
                      <w:lang w:eastAsia="zh-CN"/>
                    </w:rPr>
                    <w:t>最大储量</w:t>
                  </w:r>
                </w:p>
              </w:tc>
              <w:tc>
                <w:tcPr>
                  <w:tcW w:w="7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环评年用量</w:t>
                  </w:r>
                </w:p>
              </w:tc>
              <w:tc>
                <w:tcPr>
                  <w:tcW w:w="73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b/>
                      <w:sz w:val="21"/>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zh-CN" w:eastAsia="zh-CN"/>
                    </w:rPr>
                  </w:pPr>
                  <w:r>
                    <w:rPr>
                      <w:rFonts w:hint="default" w:ascii="Times New Roman" w:cs="Times New Roman"/>
                      <w:color w:val="auto"/>
                      <w:sz w:val="21"/>
                      <w:szCs w:val="21"/>
                      <w:lang w:val="en-US" w:eastAsia="zh-CN"/>
                    </w:rPr>
                    <w:t>1</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废</w:t>
                  </w:r>
                  <w:r>
                    <w:rPr>
                      <w:rFonts w:hint="eastAsia" w:ascii="Times New Roman" w:cs="Times New Roman"/>
                      <w:color w:val="auto"/>
                      <w:sz w:val="21"/>
                      <w:szCs w:val="21"/>
                      <w:lang w:val="en-US" w:eastAsia="zh-CN"/>
                    </w:rPr>
                    <w:t>PET</w:t>
                  </w:r>
                  <w:r>
                    <w:rPr>
                      <w:rFonts w:hint="default" w:ascii="Times New Roman" w:cs="Times New Roman"/>
                      <w:color w:val="auto"/>
                      <w:sz w:val="21"/>
                      <w:szCs w:val="21"/>
                      <w:lang w:val="en-US" w:eastAsia="zh-CN"/>
                    </w:rPr>
                    <w:t>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500kg/袋</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1250</w:t>
                  </w:r>
                  <w:r>
                    <w:rPr>
                      <w:rFonts w:hint="default" w:ascii="Times New Roman" w:cs="Times New Roman"/>
                      <w:color w:val="auto"/>
                      <w:sz w:val="21"/>
                      <w:szCs w:val="21"/>
                      <w:lang w:val="en-US" w:eastAsia="zh-CN"/>
                    </w:rPr>
                    <w:t>t</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2</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废PC塑料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500kg/袋</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zh-CN"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1250</w:t>
                  </w:r>
                  <w:r>
                    <w:rPr>
                      <w:rFonts w:hint="default" w:ascii="Times New Roman" w:cs="Times New Roman"/>
                      <w:color w:val="auto"/>
                      <w:sz w:val="21"/>
                      <w:szCs w:val="21"/>
                      <w:lang w:val="en-US" w:eastAsia="zh-CN"/>
                    </w:rPr>
                    <w:t>t</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3</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机油</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w:t>
                  </w:r>
                  <w:r>
                    <w:rPr>
                      <w:rFonts w:hint="default" w:ascii="Times New Roman" w:cs="Times New Roman"/>
                      <w:color w:val="auto"/>
                      <w:sz w:val="21"/>
                      <w:szCs w:val="21"/>
                      <w:lang w:val="en-US" w:eastAsia="zh-CN"/>
                    </w:rPr>
                    <w:t>kg</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w:t>
                  </w:r>
                  <w:r>
                    <w:rPr>
                      <w:rFonts w:hint="default" w:ascii="Times New Roman" w:cs="Times New Roman"/>
                      <w:color w:val="auto"/>
                      <w:sz w:val="21"/>
                      <w:szCs w:val="21"/>
                      <w:lang w:val="en-US"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4</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cs="Times New Roman"/>
                      <w:color w:val="auto"/>
                      <w:sz w:val="21"/>
                      <w:szCs w:val="21"/>
                      <w:lang w:val="en-US" w:eastAsia="zh-CN"/>
                    </w:rPr>
                  </w:pPr>
                  <w:r>
                    <w:rPr>
                      <w:rFonts w:hint="default" w:cs="Times New Roman"/>
                      <w:color w:val="auto"/>
                      <w:sz w:val="21"/>
                      <w:szCs w:val="21"/>
                      <w:lang w:val="en-US" w:eastAsia="zh-CN"/>
                    </w:rPr>
                    <w:t>活性炭</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现场不储存、现买现用</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w:t>
                  </w:r>
                  <w:r>
                    <w:rPr>
                      <w:rFonts w:hint="default" w:ascii="Times New Roman" w:cs="Times New Roman"/>
                      <w:color w:val="auto"/>
                      <w:sz w:val="21"/>
                      <w:szCs w:val="21"/>
                      <w:lang w:val="en-US" w:eastAsia="zh-CN"/>
                    </w:rPr>
                    <w:t>t</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cs="Times New Roman"/>
                      <w:color w:val="auto"/>
                      <w:sz w:val="21"/>
                      <w:szCs w:val="21"/>
                      <w:lang w:val="en-US" w:eastAsia="zh-CN"/>
                    </w:rPr>
                  </w:pPr>
                  <w:r>
                    <w:rPr>
                      <w:rFonts w:hint="eastAsia" w:cs="Times New Roman"/>
                      <w:color w:val="auto"/>
                      <w:sz w:val="21"/>
                      <w:szCs w:val="21"/>
                      <w:lang w:val="en-US" w:eastAsia="zh-CN"/>
                    </w:rPr>
                    <w:t>过滤棉</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现场不储存、现买现用</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1t</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cs="Times New Roman"/>
                      <w:color w:val="auto"/>
                      <w:sz w:val="21"/>
                      <w:szCs w:val="21"/>
                      <w:lang w:val="en-US" w:eastAsia="zh-CN"/>
                    </w:rPr>
                  </w:pPr>
                  <w:r>
                    <w:rPr>
                      <w:rFonts w:hint="eastAsia"/>
                      <w:lang w:val="en-US" w:eastAsia="zh-CN"/>
                    </w:rPr>
                    <w:t>催化板</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w:t>
                  </w:r>
                  <w:r>
                    <w:rPr>
                      <w:rFonts w:hint="default" w:ascii="Times New Roman" w:cs="Times New Roman"/>
                      <w:color w:val="auto"/>
                      <w:sz w:val="21"/>
                      <w:szCs w:val="21"/>
                      <w:lang w:val="en-US" w:eastAsia="zh-CN"/>
                    </w:rPr>
                    <w:t>个/a</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w:t>
                  </w:r>
                  <w:r>
                    <w:rPr>
                      <w:rFonts w:hint="default" w:ascii="Times New Roman" w:cs="Times New Roman"/>
                      <w:color w:val="auto"/>
                      <w:sz w:val="21"/>
                      <w:szCs w:val="21"/>
                      <w:lang w:val="en-US" w:eastAsia="zh-CN"/>
                    </w:rPr>
                    <w:t>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sz w:val="21"/>
                      <w:szCs w:val="21"/>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7</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电</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市政供电</w:t>
                  </w:r>
                </w:p>
              </w:tc>
              <w:tc>
                <w:tcPr>
                  <w:tcW w:w="1729" w:type="pct"/>
                  <w:gridSpan w:val="2"/>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kW.h/a</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万</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水</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市政供水</w:t>
                  </w:r>
                </w:p>
              </w:tc>
              <w:tc>
                <w:tcPr>
                  <w:tcW w:w="1729" w:type="pct"/>
                  <w:gridSpan w:val="2"/>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742.5</w:t>
                  </w:r>
                </w:p>
              </w:tc>
              <w:tc>
                <w:tcPr>
                  <w:tcW w:w="73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备注：项目原辅料不涉及</w:t>
                  </w:r>
                  <w:r>
                    <w:rPr>
                      <w:rFonts w:hint="default" w:ascii="Times New Roman" w:hAnsi="Times New Roman" w:eastAsia="宋体" w:cs="Times New Roman"/>
                      <w:color w:val="auto"/>
                      <w:sz w:val="21"/>
                      <w:szCs w:val="21"/>
                    </w:rPr>
                    <w:t>色母、助剂等</w:t>
                  </w:r>
                  <w:r>
                    <w:rPr>
                      <w:rFonts w:hint="eastAsia" w:ascii="Times New Roman" w:hAnsi="Times New Roman" w:eastAsia="宋体" w:cs="Times New Roman"/>
                      <w:color w:val="auto"/>
                      <w:sz w:val="21"/>
                      <w:szCs w:val="21"/>
                      <w:lang w:val="en-US" w:eastAsia="zh-CN"/>
                    </w:rPr>
                    <w:t>的使用</w:t>
                  </w:r>
                </w:p>
              </w:tc>
            </w:tr>
          </w:tbl>
          <w:p>
            <w:pPr>
              <w:spacing w:before="108"/>
              <w:ind w:left="0" w:right="271" w:firstLine="0"/>
              <w:jc w:val="right"/>
              <w:rPr>
                <w:sz w:val="21"/>
              </w:rPr>
            </w:pPr>
            <w:r>
              <w:rPr>
                <w:sz w:val="21"/>
              </w:rPr>
              <w:t>以上数据均由业主提供</w:t>
            </w:r>
          </w:p>
          <w:p>
            <w:pPr>
              <w:pStyle w:val="2"/>
              <w:spacing w:line="360" w:lineRule="auto"/>
              <w:jc w:val="center"/>
              <w:rPr>
                <w:rFonts w:ascii="Times New Roman" w:eastAsia="Times New Roman"/>
                <w:b/>
                <w:sz w:val="21"/>
              </w:rPr>
            </w:pPr>
            <w:r>
              <w:rPr>
                <w:rFonts w:hint="eastAsia"/>
                <w:b w:val="0"/>
                <w:bCs w:val="0"/>
                <w:color w:val="1D41D5"/>
                <w:sz w:val="24"/>
                <w:lang w:val="en-US" w:eastAsia="zh-CN"/>
              </w:rPr>
              <w:drawing>
                <wp:inline distT="0" distB="0" distL="114300" distR="114300">
                  <wp:extent cx="5295900" cy="2209800"/>
                  <wp:effectExtent l="0" t="0" r="0" b="0"/>
                  <wp:docPr id="3" name="图片 2" descr="水平衡-梵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水平衡-梵斯"/>
                          <pic:cNvPicPr>
                            <a:picLocks noChangeAspect="1"/>
                          </pic:cNvPicPr>
                        </pic:nvPicPr>
                        <pic:blipFill>
                          <a:blip r:embed="rId8"/>
                          <a:stretch>
                            <a:fillRect/>
                          </a:stretch>
                        </pic:blipFill>
                        <pic:spPr>
                          <a:xfrm>
                            <a:off x="0" y="0"/>
                            <a:ext cx="5295900" cy="2209800"/>
                          </a:xfrm>
                          <a:prstGeom prst="rect">
                            <a:avLst/>
                          </a:prstGeom>
                          <a:noFill/>
                          <a:ln>
                            <a:noFill/>
                          </a:ln>
                        </pic:spPr>
                      </pic:pic>
                    </a:graphicData>
                  </a:graphic>
                </wp:inline>
              </w:drawing>
            </w:r>
          </w:p>
          <w:p>
            <w:pPr>
              <w:pStyle w:val="2"/>
              <w:spacing w:line="360" w:lineRule="auto"/>
              <w:jc w:val="center"/>
              <w:rPr>
                <w:rFonts w:ascii="Times New Roman" w:eastAsia="Times New Roman"/>
                <w:b/>
                <w:sz w:val="21"/>
              </w:rPr>
            </w:pPr>
          </w:p>
          <w:p>
            <w:pPr>
              <w:pStyle w:val="2"/>
              <w:spacing w:line="360" w:lineRule="auto"/>
              <w:jc w:val="center"/>
              <w:rPr>
                <w:rFonts w:hint="default" w:ascii="Times New Roman" w:hAnsi="Times New Roman" w:eastAsia="宋体" w:cs="Times New Roman"/>
                <w:lang w:val="en-US" w:eastAsia="zh-CN"/>
              </w:rPr>
            </w:pPr>
            <w:r>
              <w:rPr>
                <w:rFonts w:ascii="Times New Roman" w:eastAsia="Times New Roman"/>
                <w:b/>
                <w:sz w:val="21"/>
              </w:rPr>
              <w:t xml:space="preserve">2.4-1 </w:t>
            </w:r>
            <w:r>
              <w:rPr>
                <w:b/>
                <w:sz w:val="21"/>
              </w:rPr>
              <w:t>项目水平衡图（</w:t>
            </w:r>
            <w:r>
              <w:rPr>
                <w:rFonts w:ascii="Times New Roman" w:eastAsia="Times New Roman"/>
                <w:b/>
                <w:sz w:val="21"/>
              </w:rPr>
              <w:t>m</w:t>
            </w:r>
            <w:r>
              <w:rPr>
                <w:rFonts w:ascii="Times New Roman" w:eastAsia="Times New Roman"/>
                <w:b/>
                <w:sz w:val="21"/>
                <w:vertAlign w:val="superscript"/>
              </w:rPr>
              <w:t>3</w:t>
            </w:r>
            <w:r>
              <w:rPr>
                <w:rFonts w:ascii="Times New Roman" w:eastAsia="Times New Roman"/>
                <w:b/>
                <w:sz w:val="21"/>
              </w:rPr>
              <w:t>/d</w:t>
            </w:r>
            <w:r>
              <w:rPr>
                <w:b/>
                <w:sz w:val="21"/>
              </w:rPr>
              <w:t>）</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8" w:hRule="atLeast"/>
        </w:trPr>
        <w:tc>
          <w:tcPr>
            <w:tcW w:w="9764" w:type="dxa"/>
          </w:tcPr>
          <w:p>
            <w:pPr>
              <w:pStyle w:val="4"/>
              <w:numPr>
                <w:ilvl w:val="1"/>
                <w:numId w:val="2"/>
              </w:numPr>
              <w:bidi w:val="0"/>
              <w:rPr>
                <w:rFonts w:hint="eastAsia" w:ascii="宋体" w:hAnsi="宋体" w:eastAsia="宋体"/>
                <w:lang w:val="zh-CN" w:eastAsia="zh-CN"/>
              </w:rPr>
            </w:pPr>
            <w:r>
              <w:rPr>
                <w:rFonts w:hint="default" w:ascii="宋体" w:hAnsi="宋体" w:eastAsia="宋体"/>
                <w:lang w:val="en-US" w:eastAsia="zh-CN"/>
              </w:rPr>
              <w:t xml:space="preserve"> </w:t>
            </w:r>
            <w:r>
              <w:rPr>
                <w:rFonts w:hint="default" w:ascii="宋体" w:hAnsi="宋体" w:eastAsia="宋体"/>
                <w:lang w:val="zh-CN" w:eastAsia="zh-CN"/>
              </w:rPr>
              <w:t>主要生产工艺及产排污流程</w:t>
            </w:r>
            <w:r>
              <w:rPr>
                <w:rFonts w:hint="eastAsia" w:ascii="宋体" w:hAnsi="宋体" w:eastAsia="宋体"/>
                <w:lang w:val="zh-CN" w:eastAsia="zh-CN"/>
              </w:rPr>
              <w:t>（附示意图）：</w:t>
            </w:r>
          </w:p>
          <w:p>
            <w:pPr>
              <w:pStyle w:val="10"/>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本项目主要是对回收的废PET、PC塑料进行造粒后外卖。产品为PET、PC颗粒，共建设1条生产线，</w:t>
            </w:r>
            <w:r>
              <w:rPr>
                <w:rFonts w:hint="default" w:ascii="Times New Roman" w:hAnsi="Times New Roman" w:cs="Times New Roman"/>
                <w:color w:val="auto"/>
                <w:sz w:val="24"/>
                <w:szCs w:val="24"/>
                <w:lang w:val="en-US" w:eastAsia="zh-CN"/>
              </w:rPr>
              <w:t>工艺流程及产排污环节如图 2.5-1 所示。</w:t>
            </w:r>
          </w:p>
          <w:p>
            <w:pPr>
              <w:pStyle w:val="2"/>
              <w:jc w:val="center"/>
              <w:rPr>
                <w:rFonts w:hint="eastAsia"/>
                <w:lang w:val="en-US" w:eastAsia="zh-CN"/>
              </w:rPr>
            </w:pPr>
            <w:r>
              <w:rPr>
                <w:rFonts w:hint="eastAsia" w:ascii="Times New Roman" w:hAnsi="Times New Roman" w:eastAsia="宋体" w:cs="Times New Roman"/>
                <w:color w:val="auto"/>
                <w:sz w:val="24"/>
                <w:lang w:eastAsia="zh-CN"/>
              </w:rPr>
              <w:drawing>
                <wp:inline distT="0" distB="0" distL="114300" distR="114300">
                  <wp:extent cx="3479165" cy="3827780"/>
                  <wp:effectExtent l="0" t="0" r="6985" b="1270"/>
                  <wp:docPr id="4" name="图片 1" descr="梵斯-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梵斯-工艺流程图"/>
                          <pic:cNvPicPr>
                            <a:picLocks noChangeAspect="1"/>
                          </pic:cNvPicPr>
                        </pic:nvPicPr>
                        <pic:blipFill>
                          <a:blip r:embed="rId9"/>
                          <a:stretch>
                            <a:fillRect/>
                          </a:stretch>
                        </pic:blipFill>
                        <pic:spPr>
                          <a:xfrm>
                            <a:off x="0" y="0"/>
                            <a:ext cx="3479165" cy="3827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14" w:firstLineChars="200"/>
              <w:jc w:val="center"/>
              <w:textAlignment w:val="auto"/>
              <w:rPr>
                <w:rFonts w:hint="default" w:ascii="Times New Roman" w:hAnsi="Times New Roman" w:cs="Times New Roman"/>
                <w:b/>
                <w:spacing w:val="-2"/>
                <w:sz w:val="21"/>
              </w:rPr>
            </w:pPr>
            <w:r>
              <w:rPr>
                <w:rFonts w:hint="default" w:ascii="Times New Roman" w:hAnsi="Times New Roman" w:cs="Times New Roman"/>
                <w:b/>
                <w:spacing w:val="-2"/>
                <w:sz w:val="21"/>
              </w:rPr>
              <w:t>图 2.5-1 生产工艺产污流</w:t>
            </w:r>
            <w:r>
              <w:rPr>
                <w:rFonts w:hint="default" w:ascii="Times New Roman" w:hAnsi="Times New Roman" w:cs="Times New Roman"/>
                <w:b/>
                <w:spacing w:val="-2"/>
                <w:sz w:val="21"/>
                <w:lang w:eastAsia="zh-CN"/>
              </w:rPr>
              <w:t>程</w:t>
            </w:r>
            <w:r>
              <w:rPr>
                <w:rFonts w:hint="default" w:ascii="Times New Roman" w:hAnsi="Times New Roman" w:cs="Times New Roman"/>
                <w:b/>
                <w:spacing w:val="-2"/>
                <w:sz w:val="21"/>
              </w:rPr>
              <w:t>图</w:t>
            </w:r>
          </w:p>
          <w:p>
            <w:pPr>
              <w:spacing w:before="0" w:line="480" w:lineRule="auto"/>
              <w:ind w:right="3031"/>
              <w:jc w:val="left"/>
              <w:rPr>
                <w:b/>
                <w:sz w:val="21"/>
              </w:rPr>
            </w:pPr>
            <w:r>
              <w:rPr>
                <w:rFonts w:hint="eastAsia"/>
                <w:b/>
                <w:sz w:val="21"/>
                <w:lang w:eastAsia="zh-CN"/>
              </w:rPr>
              <w:t>生产工艺流程简介：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（1）分拣：本项目再生塑料颗粒生产线原料主要为收购的废旧塑料。原料进入厂区后，生产前先进行人工分拣，主要目的是将废旧塑料中夹杂的不可利用杂质（主要为废包装以及混在废塑料中</w:t>
            </w:r>
            <w:r>
              <w:rPr>
                <w:rFonts w:hint="eastAsia" w:ascii="Times New Roman" w:hAnsi="Times New Roman" w:eastAsia="宋体" w:cs="Times New Roman"/>
                <w:color w:val="auto"/>
                <w:sz w:val="24"/>
                <w:szCs w:val="24"/>
                <w:lang w:val="en-US" w:eastAsia="zh-CN" w:bidi="zh-CN"/>
              </w:rPr>
              <w:t>的五金与木屑等）通过人工清理出去，同时为下一步的生产做好准备，由于本项目来料时已经将PET、PC塑料分开包装，进场时将PET、PC废弃塑料分开存放，故分拣不需对原料进行区分；此过程</w:t>
            </w:r>
            <w:r>
              <w:rPr>
                <w:rFonts w:hint="eastAsia" w:ascii="Times New Roman" w:hAnsi="Times New Roman" w:cs="Times New Roman"/>
                <w:color w:val="auto"/>
                <w:sz w:val="24"/>
                <w:szCs w:val="24"/>
                <w:lang w:val="en-US" w:eastAsia="zh-CN"/>
              </w:rPr>
              <w:t>产生的污染物主要为不可利用杂质，此过程不用清洗。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（2）破碎：人工将原料投入破碎机中，破碎成小块，破碎后经过鼓风机及上料机输送至无纺布料仓，该工序主要产污为破碎机运行时产生的噪声和废气。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sz w:val="21"/>
                <w:lang w:val="en-US" w:eastAsia="zh-CN"/>
              </w:rPr>
            </w:pPr>
            <w:r>
              <w:rPr>
                <w:rFonts w:hint="eastAsia" w:ascii="Times New Roman" w:hAnsi="Times New Roman" w:cs="Times New Roman"/>
                <w:color w:val="auto"/>
                <w:sz w:val="24"/>
                <w:szCs w:val="24"/>
                <w:lang w:val="en-US" w:eastAsia="zh-CN"/>
              </w:rPr>
              <w:t>（3）热熔、挤塑：无纺布料仓里的碎料通过进料输送螺杆稳定地进入挤塑机，挤塑过程采用电加热装置对预处理后的泡沫进行加热，加热温度约为160~180℃，为提高产品质量，项目采用孔径为2mm的滤网对泡沫（熔融状态）中的杂质进行过滤，然后经挤出口挤压成</w:t>
            </w: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0" w:hRule="atLeast"/>
        </w:trPr>
        <w:tc>
          <w:tcPr>
            <w:tcW w:w="976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条状半成品。塑料在熔融过程中因为少量物料分解以及物料表面携带的水分汽化将导致机械内部压强增大，需要进行卸压，因此挤塑机上部设置有1个排气孔。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拉丝冷却：条状半成品温度较高（140-150℃)，循环水进行冷却降温。项目采用的螺旋挤塑机出料装置后设置有冷却水槽，半成品在切料机的牵引下通过水槽，与水槽中的冷水进行热交换后温度降至30-40℃，水槽中的冷却废水由泵提升进入循环水塔，冷却后随地势高差进入冷却水槽，循环水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切粒：冷却后的条状半成品经切粒机切成粒状（长约5mm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直径3mm)的产品，然后按25kg/袋封装出售。</w:t>
            </w:r>
          </w:p>
          <w:p>
            <w:pPr>
              <w:pStyle w:val="4"/>
              <w:bidi w:val="0"/>
              <w:rPr>
                <w:rFonts w:hint="default" w:ascii="Times New Roman" w:hAnsi="Times New Roman" w:cs="Times New Roman"/>
                <w:lang w:val="zh-CN" w:eastAsia="zh-CN"/>
              </w:rPr>
            </w:pPr>
            <w:r>
              <w:rPr>
                <w:rFonts w:hint="default" w:ascii="Times New Roman" w:hAnsi="Times New Roman" w:cs="Times New Roman"/>
                <w:lang w:val="en-US" w:eastAsia="zh-CN"/>
              </w:rPr>
              <w:t xml:space="preserve">2.6 </w:t>
            </w:r>
            <w:r>
              <w:rPr>
                <w:rFonts w:hint="default" w:ascii="Times New Roman" w:hAnsi="Times New Roman" w:cs="Times New Roman"/>
                <w:lang w:val="zh-CN" w:eastAsia="zh-CN"/>
              </w:rPr>
              <w:t>主要污染源、污染物、治理措施及排放</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2.6.1 </w:t>
            </w:r>
            <w:r>
              <w:rPr>
                <w:rFonts w:hint="default" w:ascii="Times New Roman" w:hAnsi="Times New Roman" w:cs="Times New Roman"/>
              </w:rPr>
              <w:t>废气</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本验收项目生产过程产生的废气</w:t>
            </w:r>
            <w:r>
              <w:rPr>
                <w:rFonts w:hint="default" w:ascii="Times New Roman" w:hAnsi="Times New Roman" w:cs="Times New Roman"/>
                <w:bCs/>
                <w:color w:val="auto"/>
                <w:sz w:val="24"/>
                <w:szCs w:val="24"/>
              </w:rPr>
              <w:t>主要有</w:t>
            </w:r>
            <w:r>
              <w:rPr>
                <w:rFonts w:hint="eastAsia" w:cs="Times New Roman"/>
                <w:bCs/>
                <w:color w:val="auto"/>
                <w:sz w:val="24"/>
                <w:szCs w:val="24"/>
                <w:lang w:val="en-US" w:eastAsia="zh-CN"/>
              </w:rPr>
              <w:t>原料破碎时产生的粉尘以及热熔挤出时产生的有机废气和少量臭气</w:t>
            </w:r>
            <w:r>
              <w:rPr>
                <w:rFonts w:hint="default" w:ascii="Times New Roman" w:hAnsi="Times New Roman" w:cs="Times New Roman"/>
                <w:bCs/>
                <w:color w:val="auto"/>
                <w:sz w:val="24"/>
                <w:szCs w:val="24"/>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（1）粉尘</w:t>
            </w:r>
          </w:p>
          <w:p>
            <w:pPr>
              <w:keepNext w:val="0"/>
              <w:keepLines w:val="0"/>
              <w:pageBreakBefore w:val="0"/>
              <w:widowControl w:val="0"/>
              <w:kinsoku/>
              <w:wordWrap w:val="0"/>
              <w:overflowPunct/>
              <w:topLinePunct/>
              <w:autoSpaceDE/>
              <w:autoSpaceDN/>
              <w:bidi w:val="0"/>
              <w:adjustRightInd w:val="0"/>
              <w:snapToGrid w:val="0"/>
              <w:spacing w:line="360" w:lineRule="auto"/>
              <w:ind w:firstLine="360" w:firstLineChars="150"/>
              <w:jc w:val="both"/>
              <w:textAlignment w:val="auto"/>
              <w:rPr>
                <w:rFonts w:hint="eastAsia" w:ascii="Times New Roman" w:hAnsi="Times New Roman" w:eastAsia="宋体" w:cs="Times New Roman"/>
                <w:color w:val="000000"/>
                <w:sz w:val="24"/>
                <w:szCs w:val="24"/>
                <w:lang w:val="en-US" w:eastAsia="zh-CN" w:bidi="ar-SA"/>
              </w:rPr>
            </w:pPr>
            <w:r>
              <w:rPr>
                <w:rFonts w:hint="eastAsia" w:cs="Times New Roman"/>
                <w:b w:val="0"/>
                <w:bCs w:val="0"/>
                <w:color w:val="auto"/>
                <w:sz w:val="24"/>
                <w:szCs w:val="24"/>
                <w:lang w:val="en-US" w:eastAsia="zh-CN"/>
              </w:rPr>
              <w:t>破碎过程产生的粉尘经集气罩收集后由布袋除尘器处置后</w:t>
            </w:r>
            <w:r>
              <w:rPr>
                <w:rFonts w:hint="default" w:ascii="Times New Roman" w:hAnsi="Times New Roman" w:eastAsia="宋体" w:cs="Times New Roman"/>
                <w:b w:val="0"/>
                <w:bCs w:val="0"/>
                <w:color w:val="auto"/>
                <w:sz w:val="24"/>
                <w:szCs w:val="24"/>
              </w:rPr>
              <w:t>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p>
          <w:p>
            <w:pPr>
              <w:pStyle w:val="2"/>
              <w:numPr>
                <w:ilvl w:val="0"/>
                <w:numId w:val="3"/>
              </w:numPr>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有机</w:t>
            </w:r>
            <w:r>
              <w:rPr>
                <w:rFonts w:hint="default" w:ascii="Times New Roman" w:hAnsi="Times New Roman" w:cs="Times New Roman"/>
                <w:b w:val="0"/>
                <w:bCs w:val="0"/>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spacing w:line="360" w:lineRule="auto"/>
              <w:ind w:leftChars="0" w:firstLine="480" w:firstLineChars="200"/>
              <w:textAlignment w:val="auto"/>
              <w:rPr>
                <w:rFonts w:hint="default" w:ascii="Times New Roman" w:hAnsi="Times New Roman" w:eastAsia="宋体" w:cs="Times New Roman"/>
                <w:b w:val="0"/>
                <w:bCs w:val="0"/>
                <w:color w:val="auto"/>
                <w:sz w:val="24"/>
                <w:szCs w:val="24"/>
              </w:rPr>
            </w:pPr>
            <w:r>
              <w:rPr>
                <w:rFonts w:hint="eastAsia" w:cs="Times New Roman"/>
                <w:color w:val="auto"/>
                <w:sz w:val="24"/>
                <w:szCs w:val="24"/>
                <w:highlight w:val="none"/>
                <w:lang w:val="en-US" w:eastAsia="zh-CN"/>
              </w:rPr>
              <w:t>本项目</w:t>
            </w:r>
            <w:r>
              <w:rPr>
                <w:rFonts w:hint="eastAsia" w:ascii="Times New Roman" w:hAnsi="Times New Roman" w:eastAsia="宋体"/>
                <w:color w:val="auto"/>
                <w:sz w:val="24"/>
                <w:szCs w:val="24"/>
                <w:highlight w:val="none"/>
              </w:rPr>
              <w:t>热熔、</w:t>
            </w:r>
            <w:r>
              <w:rPr>
                <w:rFonts w:hint="eastAsia" w:ascii="Times New Roman" w:hAnsi="Times New Roman" w:eastAsia="宋体"/>
                <w:color w:val="auto"/>
                <w:sz w:val="24"/>
                <w:szCs w:val="24"/>
              </w:rPr>
              <w:t>挤出工艺采用电加热方式</w:t>
            </w:r>
            <w:r>
              <w:rPr>
                <w:rFonts w:hint="eastAsia" w:ascii="Times New Roman" w:hAnsi="Times New Roman" w:eastAsia="宋体"/>
                <w:color w:val="auto"/>
                <w:sz w:val="24"/>
                <w:szCs w:val="24"/>
                <w:lang w:eastAsia="zh-CN"/>
              </w:rPr>
              <w:t>，</w:t>
            </w:r>
            <w:r>
              <w:rPr>
                <w:rFonts w:hint="default" w:ascii="Times New Roman" w:hAnsi="Times New Roman" w:eastAsia="宋体" w:cs="Times New Roman"/>
                <w:b w:val="0"/>
                <w:bCs w:val="0"/>
                <w:color w:val="auto"/>
                <w:sz w:val="24"/>
                <w:szCs w:val="24"/>
              </w:rPr>
              <w:t>热熔、挤出工艺过程产生</w:t>
            </w:r>
            <w:r>
              <w:rPr>
                <w:rFonts w:hint="eastAsia" w:ascii="Times New Roman" w:hAnsi="Times New Roman" w:cs="Times New Roman"/>
                <w:b w:val="0"/>
                <w:bCs w:val="0"/>
                <w:color w:val="auto"/>
                <w:sz w:val="24"/>
                <w:szCs w:val="24"/>
                <w:lang w:val="en-US" w:eastAsia="zh-CN"/>
              </w:rPr>
              <w:t>有机废气</w:t>
            </w:r>
            <w:r>
              <w:rPr>
                <w:rFonts w:hint="default" w:ascii="Times New Roman" w:hAnsi="Times New Roman" w:eastAsia="宋体" w:cs="Times New Roman"/>
                <w:b w:val="0"/>
                <w:bCs w:val="0"/>
                <w:color w:val="auto"/>
                <w:sz w:val="24"/>
                <w:szCs w:val="24"/>
              </w:rPr>
              <w:t>，经集气罩收集后汇入</w:t>
            </w:r>
            <w:r>
              <w:rPr>
                <w:rFonts w:hint="eastAsia" w:ascii="Times New Roman" w:hAnsi="Times New Roman" w:eastAsia="宋体" w:cs="Times New Roman"/>
                <w:b w:val="0"/>
                <w:bCs w:val="0"/>
                <w:color w:val="auto"/>
                <w:sz w:val="24"/>
                <w:szCs w:val="24"/>
                <w:lang w:val="en-US" w:eastAsia="zh-CN"/>
              </w:rPr>
              <w:t>1套</w:t>
            </w:r>
            <w:r>
              <w:rPr>
                <w:rFonts w:hint="default" w:ascii="Times New Roman" w:hAnsi="Times New Roman" w:eastAsia="宋体" w:cs="Times New Roman"/>
                <w:b w:val="0"/>
                <w:bCs w:val="0"/>
                <w:color w:val="auto"/>
                <w:sz w:val="24"/>
                <w:szCs w:val="24"/>
              </w:rPr>
              <w:t>废气处理设施（</w:t>
            </w:r>
            <w:r>
              <w:rPr>
                <w:rFonts w:hint="eastAsia" w:ascii="Times New Roman" w:hAnsi="Times New Roman" w:cs="Times New Roman"/>
                <w:b w:val="0"/>
                <w:bCs w:val="0"/>
                <w:color w:val="auto"/>
                <w:sz w:val="24"/>
                <w:szCs w:val="24"/>
                <w:lang w:eastAsia="zh-CN"/>
              </w:rPr>
              <w:t>喷淋塔+过滤棉预处理+UV光氧催化（催化板）+活性炭吸附</w:t>
            </w:r>
            <w:r>
              <w:rPr>
                <w:rFonts w:hint="default" w:ascii="Times New Roman" w:hAnsi="Times New Roman" w:eastAsia="宋体" w:cs="Times New Roman"/>
                <w:b w:val="0"/>
                <w:bCs w:val="0"/>
                <w:color w:val="auto"/>
                <w:sz w:val="24"/>
                <w:szCs w:val="24"/>
              </w:rPr>
              <w:t>）处理后由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p>
          <w:p>
            <w:pPr>
              <w:pStyle w:val="22"/>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eastAsia="宋体" w:cs="Times New Roman"/>
                <w:vertAlign w:val="baseline"/>
                <w:lang w:val="en-US" w:eastAsia="zh-CN"/>
              </w:rPr>
            </w:pPr>
            <w:r>
              <w:rPr>
                <w:rFonts w:hint="eastAsia" w:ascii="Times New Roman" w:hAnsi="Times New Roman" w:cs="Times New Roman"/>
                <w:sz w:val="24"/>
                <w:lang w:val="en-US" w:eastAsia="zh-CN"/>
              </w:rPr>
              <w:t>该废气治理措施及照片见图 2.6-1 及 2.6-2。</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9"/>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4769" w:type="dxa"/>
                </w:tcPr>
                <w:p>
                  <w:pPr>
                    <w:bidi w:val="0"/>
                    <w:rPr>
                      <w:rFonts w:hint="default"/>
                      <w:lang w:val="en-US" w:eastAsia="zh-CN"/>
                    </w:rPr>
                  </w:pPr>
                  <w:r>
                    <w:rPr>
                      <w:rFonts w:hint="default"/>
                      <w:lang w:val="en-US" w:eastAsia="zh-CN"/>
                    </w:rPr>
                    <w:drawing>
                      <wp:inline distT="0" distB="0" distL="114300" distR="114300">
                        <wp:extent cx="2880360" cy="2160270"/>
                        <wp:effectExtent l="0" t="0" r="15240" b="11430"/>
                        <wp:docPr id="52" name="图片 52" descr="4f1b56747094d389a77eff97cb47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f1b56747094d389a77eff97cb47ffd"/>
                                <pic:cNvPicPr>
                                  <a:picLocks noChangeAspect="1"/>
                                </pic:cNvPicPr>
                              </pic:nvPicPr>
                              <pic:blipFill>
                                <a:blip r:embed="rId10"/>
                                <a:stretch>
                                  <a:fillRect/>
                                </a:stretch>
                              </pic:blipFill>
                              <pic:spPr>
                                <a:xfrm>
                                  <a:off x="0" y="0"/>
                                  <a:ext cx="2880360" cy="2160270"/>
                                </a:xfrm>
                                <a:prstGeom prst="rect">
                                  <a:avLst/>
                                </a:prstGeom>
                              </pic:spPr>
                            </pic:pic>
                          </a:graphicData>
                        </a:graphic>
                      </wp:inline>
                    </w:drawing>
                  </w:r>
                </w:p>
              </w:tc>
              <w:tc>
                <w:tcPr>
                  <w:tcW w:w="4769" w:type="dxa"/>
                </w:tcPr>
                <w:p>
                  <w:pPr>
                    <w:pStyle w:val="2"/>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150745"/>
                        <wp:effectExtent l="0" t="0" r="8890" b="1905"/>
                        <wp:docPr id="33" name="图片 33" descr="e95730331ed0143372fd31eecc1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95730331ed0143372fd31eecc18285"/>
                                <pic:cNvPicPr>
                                  <a:picLocks noChangeAspect="1"/>
                                </pic:cNvPicPr>
                              </pic:nvPicPr>
                              <pic:blipFill>
                                <a:blip r:embed="rId11"/>
                                <a:stretch>
                                  <a:fillRect/>
                                </a:stretch>
                              </pic:blipFill>
                              <pic:spPr>
                                <a:xfrm>
                                  <a:off x="0" y="0"/>
                                  <a:ext cx="2867660" cy="2150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tcPr>
                <w:p>
                  <w:pPr>
                    <w:bidi w:val="0"/>
                    <w:jc w:val="center"/>
                    <w:rPr>
                      <w:rFonts w:hint="default"/>
                      <w:lang w:val="en-US" w:eastAsia="zh-CN"/>
                    </w:rPr>
                  </w:pPr>
                  <w:r>
                    <w:rPr>
                      <w:rFonts w:hint="eastAsia"/>
                      <w:lang w:val="en-US" w:eastAsia="zh-CN"/>
                    </w:rPr>
                    <w:t>有机废气处理设备</w:t>
                  </w:r>
                </w:p>
              </w:tc>
              <w:tc>
                <w:tcPr>
                  <w:tcW w:w="4769" w:type="dxa"/>
                </w:tcPr>
                <w:p>
                  <w:pPr>
                    <w:bidi w:val="0"/>
                    <w:jc w:val="center"/>
                    <w:rPr>
                      <w:rFonts w:hint="default"/>
                      <w:lang w:val="en-US" w:eastAsia="zh-CN"/>
                    </w:rPr>
                  </w:pPr>
                  <w:r>
                    <w:rPr>
                      <w:rFonts w:hint="eastAsia"/>
                      <w:lang w:val="en-US" w:eastAsia="zh-CN"/>
                    </w:rPr>
                    <w:t>破碎机及布袋除尘器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ascii="宋体" w:hAnsi="宋体" w:eastAsia="宋体" w:cs="宋体"/>
                      <w:sz w:val="22"/>
                      <w:szCs w:val="22"/>
                      <w:lang w:val="en-US" w:eastAsia="zh-CN" w:bidi="zh-CN"/>
                    </w:rPr>
                    <w:drawing>
                      <wp:inline distT="0" distB="0" distL="114300" distR="114300">
                        <wp:extent cx="2880360" cy="2160270"/>
                        <wp:effectExtent l="0" t="0" r="15240" b="11430"/>
                        <wp:docPr id="25" name="图片 25" descr="3d316ff3cd6b87a0daee70063395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d316ff3cd6b87a0daee70063395ba4"/>
                                <pic:cNvPicPr>
                                  <a:picLocks noChangeAspect="1"/>
                                </pic:cNvPicPr>
                              </pic:nvPicPr>
                              <pic:blipFill>
                                <a:blip r:embed="rId12"/>
                                <a:stretch>
                                  <a:fillRect/>
                                </a:stretch>
                              </pic:blipFill>
                              <pic:spPr>
                                <a:xfrm rot="10800000">
                                  <a:off x="0" y="0"/>
                                  <a:ext cx="2880360" cy="2160270"/>
                                </a:xfrm>
                                <a:prstGeom prst="rect">
                                  <a:avLst/>
                                </a:prstGeom>
                              </pic:spPr>
                            </pic:pic>
                          </a:graphicData>
                        </a:graphic>
                      </wp:inline>
                    </w:drawing>
                  </w:r>
                </w:p>
              </w:tc>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ascii="宋体" w:hAnsi="宋体" w:eastAsia="宋体" w:cs="宋体"/>
                      <w:sz w:val="22"/>
                      <w:szCs w:val="22"/>
                      <w:lang w:val="en-US" w:eastAsia="zh-CN" w:bidi="zh-CN"/>
                    </w:rPr>
                    <w:drawing>
                      <wp:inline distT="0" distB="0" distL="114300" distR="114300">
                        <wp:extent cx="2880360" cy="2160270"/>
                        <wp:effectExtent l="0" t="0" r="15240" b="11430"/>
                        <wp:docPr id="53" name="图片 53" descr="2680d5c72093131c9b155980d72a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680d5c72093131c9b155980d72a053"/>
                                <pic:cNvPicPr>
                                  <a:picLocks noChangeAspect="1"/>
                                </pic:cNvPicPr>
                              </pic:nvPicPr>
                              <pic:blipFill>
                                <a:blip r:embed="rId13"/>
                                <a:stretch>
                                  <a:fillRect/>
                                </a:stretch>
                              </pic:blipFill>
                              <pic:spPr>
                                <a:xfrm>
                                  <a:off x="0" y="0"/>
                                  <a:ext cx="2880360" cy="2160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lang w:val="en-US" w:eastAsia="zh-CN"/>
                    </w:rPr>
                    <w:t>集气罩</w:t>
                  </w:r>
                </w:p>
              </w:tc>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lang w:val="en-US" w:eastAsia="zh-CN"/>
                    </w:rPr>
                    <w:t>排气筒</w:t>
                  </w:r>
                </w:p>
              </w:tc>
            </w:tr>
          </w:tbl>
          <w:p>
            <w:pPr>
              <w:pStyle w:val="22"/>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b/>
                <w:sz w:val="21"/>
              </w:rPr>
            </w:pPr>
            <w:r>
              <w:rPr>
                <w:b/>
                <w:sz w:val="21"/>
              </w:rPr>
              <w:t>图</w:t>
            </w:r>
            <w:r>
              <w:rPr>
                <w:b/>
                <w:spacing w:val="-54"/>
                <w:sz w:val="21"/>
              </w:rPr>
              <w:t xml:space="preserve"> </w:t>
            </w:r>
            <w:r>
              <w:rPr>
                <w:rFonts w:ascii="Times New Roman" w:eastAsia="Times New Roman"/>
                <w:b/>
                <w:sz w:val="21"/>
              </w:rPr>
              <w:t>2.6-1</w:t>
            </w:r>
            <w:r>
              <w:rPr>
                <w:rFonts w:ascii="Times New Roman" w:eastAsia="Times New Roman"/>
                <w:b/>
                <w:sz w:val="21"/>
              </w:rPr>
              <w:tab/>
            </w:r>
            <w:r>
              <w:rPr>
                <w:rFonts w:hint="eastAsia" w:eastAsia="宋体"/>
                <w:b/>
                <w:sz w:val="21"/>
                <w:lang w:eastAsia="zh-CN"/>
              </w:rPr>
              <w:t>环保</w:t>
            </w:r>
            <w:r>
              <w:rPr>
                <w:b/>
                <w:sz w:val="21"/>
              </w:rPr>
              <w:t>设备</w:t>
            </w:r>
            <w:r>
              <w:rPr>
                <w:b/>
                <w:spacing w:val="-5"/>
                <w:sz w:val="21"/>
              </w:rPr>
              <w:t>现</w:t>
            </w:r>
            <w:r>
              <w:rPr>
                <w:b/>
                <w:sz w:val="21"/>
              </w:rPr>
              <w:t>场照片</w:t>
            </w:r>
          </w:p>
          <w:p>
            <w:pPr>
              <w:pStyle w:val="2"/>
              <w:jc w:val="center"/>
              <w:rPr>
                <w:b/>
                <w:sz w:val="21"/>
              </w:rPr>
            </w:pPr>
            <w:r>
              <w:rPr>
                <w:sz w:val="21"/>
              </w:rPr>
              <mc:AlternateContent>
                <mc:Choice Requires="wps">
                  <w:drawing>
                    <wp:anchor distT="0" distB="0" distL="114300" distR="114300" simplePos="0" relativeHeight="251680768" behindDoc="0" locked="0" layoutInCell="1" allowOverlap="1">
                      <wp:simplePos x="0" y="0"/>
                      <wp:positionH relativeFrom="column">
                        <wp:posOffset>4751070</wp:posOffset>
                      </wp:positionH>
                      <wp:positionV relativeFrom="paragraph">
                        <wp:posOffset>170180</wp:posOffset>
                      </wp:positionV>
                      <wp:extent cx="1066800" cy="523875"/>
                      <wp:effectExtent l="0" t="0" r="0" b="9525"/>
                      <wp:wrapNone/>
                      <wp:docPr id="5" name="文本框 5"/>
                      <wp:cNvGraphicFramePr/>
                      <a:graphic xmlns:a="http://schemas.openxmlformats.org/drawingml/2006/main">
                        <a:graphicData uri="http://schemas.microsoft.com/office/word/2010/wordprocessingShape">
                          <wps:wsp>
                            <wps:cNvSpPr txBox="1"/>
                            <wps:spPr>
                              <a:xfrm>
                                <a:off x="5499735" y="6049010"/>
                                <a:ext cx="1066800"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1pt;margin-top:13.4pt;height:41.25pt;width:84pt;z-index:251680768;mso-width-relative:page;mso-height-relative:page;" fillcolor="#FFFFFF [3201]" filled="t" stroked="f" coordsize="21600,21600" o:gfxdata="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bkwF&#10;1QAAAAoBAAAPAAAAAAAAAAEAIAAAACIAAABkcnMvZG93bnJldi54bWxQSwECFAAUAAAACACHTuJA&#10;Ucn1X10CAACbBAAADgAAAAAAAAABACAAAAAkAQAAZHJzL2Uyb0RvYy54bWxQSwUGAAAAAAYABgBZ&#10;AQAA8wUAAAAA&#10;">
                      <v:fill on="t" focussize="0,0"/>
                      <v:stroke on="f" weight="0.5pt"/>
                      <v:imagedata o:title=""/>
                      <o:lock v:ext="edit" aspectratio="f"/>
                      <v:textbo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v:textbox>
                    </v:shape>
                  </w:pict>
                </mc:Fallback>
              </mc:AlternateContent>
            </w:r>
          </w:p>
          <w:p>
            <w:pPr>
              <w:pStyle w:val="2"/>
              <w:jc w:val="both"/>
              <w:rPr>
                <w:b/>
                <w:sz w:val="21"/>
              </w:rPr>
            </w:pP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9744" behindDoc="0" locked="0" layoutInCell="1" allowOverlap="1">
                      <wp:simplePos x="0" y="0"/>
                      <wp:positionH relativeFrom="column">
                        <wp:posOffset>5303520</wp:posOffset>
                      </wp:positionH>
                      <wp:positionV relativeFrom="paragraph">
                        <wp:posOffset>128270</wp:posOffset>
                      </wp:positionV>
                      <wp:extent cx="5080" cy="260985"/>
                      <wp:effectExtent l="36830" t="0" r="34290" b="5715"/>
                      <wp:wrapNone/>
                      <wp:docPr id="27" name="直接箭头连接符 27"/>
                      <wp:cNvGraphicFramePr/>
                      <a:graphic xmlns:a="http://schemas.openxmlformats.org/drawingml/2006/main">
                        <a:graphicData uri="http://schemas.microsoft.com/office/word/2010/wordprocessingShape">
                          <wps:wsp>
                            <wps:cNvCnPr/>
                            <wps:spPr>
                              <a:xfrm flipH="1" flipV="1">
                                <a:off x="0" y="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0.1pt;height:20.55pt;width:0.4pt;z-index:251679744;mso-width-relative:page;mso-height-relative:page;" filled="f" stroked="t" coordsize="21600,21600" o:gfxdata="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vrEV2AAAAAkBAAAPAAAAAAAAAAEAIAAAACIAAABkcnMvZG93bnJldi54bWxQSwECFAAU&#10;AAAACACHTuJAEA/d+ioCAAA1BAAADgAAAAAAAAABACAAAAAnAQAAZHJzL2Uyb0RvYy54bWxQSwUG&#10;AAAAAAYABgBZAQAAwwUAAAAA&#10;">
                      <v:fill on="f" focussize="0,0"/>
                      <v:stroke weight="0.5pt" color="#000000 [3200]" miterlimit="8" joinstyle="miter" endarrow="block"/>
                      <v:imagedata o:title=""/>
                      <o:lock v:ext="edit" aspectratio="f"/>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4893310</wp:posOffset>
                      </wp:positionH>
                      <wp:positionV relativeFrom="paragraph">
                        <wp:posOffset>55245</wp:posOffset>
                      </wp:positionV>
                      <wp:extent cx="811530" cy="257810"/>
                      <wp:effectExtent l="5080" t="4445" r="21590" b="23495"/>
                      <wp:wrapNone/>
                      <wp:docPr id="6" name="文本框 6"/>
                      <wp:cNvGraphicFramePr/>
                      <a:graphic xmlns:a="http://schemas.openxmlformats.org/drawingml/2006/main">
                        <a:graphicData uri="http://schemas.microsoft.com/office/word/2010/wordprocessingShape">
                          <wps:wsp>
                            <wps:cNvSpPr txBox="1"/>
                            <wps:spPr>
                              <a:xfrm>
                                <a:off x="5566410" y="6677660"/>
                                <a:ext cx="8115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3pt;margin-top:4.35pt;height:20.3pt;width:63.9pt;z-index:251678720;mso-width-relative:page;mso-height-relative:page;" fillcolor="#FFFFFF [3201]" filled="t" stroked="t" coordsize="21600,21600" o:gfxdata="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ZJZbWAAAACAEAAA8AAAAAAAAAAQAgAAAAIgAAAGRycy9kb3ducmV2LnhtbFBLAQIUABQAAAAI&#10;AIdO4kCiKmpGYQIAAMIEAAAOAAAAAAAAAAEAIAAAACUBAABkcnMvZTJvRG9jLnhtbFBLBQYAAAAA&#10;BgAGAFkBAAD4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风机</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5303520</wp:posOffset>
                      </wp:positionH>
                      <wp:positionV relativeFrom="paragraph">
                        <wp:posOffset>143510</wp:posOffset>
                      </wp:positionV>
                      <wp:extent cx="5080" cy="260985"/>
                      <wp:effectExtent l="36830" t="0" r="34290" b="5715"/>
                      <wp:wrapNone/>
                      <wp:docPr id="7" name="直接箭头连接符 7"/>
                      <wp:cNvGraphicFramePr/>
                      <a:graphic xmlns:a="http://schemas.openxmlformats.org/drawingml/2006/main">
                        <a:graphicData uri="http://schemas.microsoft.com/office/word/2010/wordprocessingShape">
                          <wps:wsp>
                            <wps:cNvCnPr/>
                            <wps:spPr>
                              <a:xfrm flipH="1" flipV="1">
                                <a:off x="6052185" y="707771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1.3pt;height:20.55pt;width:0.4pt;z-index:251677696;mso-width-relative:page;mso-height-relative:page;" filled="f" stroked="t" coordsize="21600,21600" o:gfxdata="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K11tTYAAAACQEAAA8AAAAAAAAAAQAgAAAAIgAAAGRycy9kb3ducmV2&#10;LnhtbFBLAQIUABQAAAAIAIdO4kCW2/E0NQIAAD8EAAAOAAAAAAAAAAEAIAAAACcBAABkcnMvZTJv&#10;RG9jLnhtbFBLBQYAAAAABgAGAFkBAADOBQAAAAA=&#10;">
                      <v:fill on="f" focussize="0,0"/>
                      <v:stroke weight="0.5pt" color="#000000 [3200]" miterlimit="8" joinstyle="miter" endarrow="block"/>
                      <v:imagedata o:title=""/>
                      <o:lock v:ext="edit" aspectratio="f"/>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6672" behindDoc="0" locked="0" layoutInCell="1" allowOverlap="1">
                      <wp:simplePos x="0" y="0"/>
                      <wp:positionH relativeFrom="column">
                        <wp:posOffset>4732020</wp:posOffset>
                      </wp:positionH>
                      <wp:positionV relativeFrom="paragraph">
                        <wp:posOffset>46355</wp:posOffset>
                      </wp:positionV>
                      <wp:extent cx="1257935" cy="694055"/>
                      <wp:effectExtent l="4445" t="4445" r="13970" b="6350"/>
                      <wp:wrapNone/>
                      <wp:docPr id="8" name="文本框 8"/>
                      <wp:cNvGraphicFramePr/>
                      <a:graphic xmlns:a="http://schemas.openxmlformats.org/drawingml/2006/main">
                        <a:graphicData uri="http://schemas.microsoft.com/office/word/2010/wordprocessingShape">
                          <wps:wsp>
                            <wps:cNvSpPr txBox="1"/>
                            <wps:spPr>
                              <a:xfrm>
                                <a:off x="0" y="0"/>
                                <a:ext cx="1257935" cy="694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ascii="Times New Roman" w:hAnsi="Times New Roman" w:cs="Times New Roman"/>
                                      <w:b w:val="0"/>
                                      <w:bCs w:val="0"/>
                                      <w:color w:val="auto"/>
                                      <w:sz w:val="21"/>
                                      <w:szCs w:val="21"/>
                                      <w:lang w:eastAsia="zh-CN"/>
                                    </w:rPr>
                                    <w:t>喷淋塔+过滤棉预处理+UV光氧催化+活性炭吸附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3.65pt;height:54.65pt;width:99.05pt;z-index:251676672;mso-width-relative:page;mso-height-relative:page;" fillcolor="#FFFFFF [3201]" filled="t" stroked="t" coordsize="21600,21600" o:gfxdata="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q+PD9UAAAAJ&#10;AQAADwAAAAAAAAABACAAAAAiAAAAZHJzL2Rvd25yZXYueG1sUEsBAhQAFAAAAAgAh07iQC8Cd1dY&#10;AgAAtwQAAA4AAAAAAAAAAQAgAAAAJAEAAGRycy9lMm9Eb2MueG1sUEsFBgAAAAAGAAYAWQEAAO4F&#10;AAAAAA==&#10;">
                      <v:fill on="t" focussize="0,0"/>
                      <v:stroke weight="0.5pt" color="#000000 [3204]" joinstyle="round"/>
                      <v:imagedata o:title=""/>
                      <o:lock v:ext="edit" aspectratio="f"/>
                      <v:textbox>
                        <w:txbxContent>
                          <w:p>
                            <w:pPr>
                              <w:rPr>
                                <w:rFonts w:hint="eastAsia" w:eastAsia="宋体"/>
                                <w:sz w:val="21"/>
                                <w:szCs w:val="21"/>
                                <w:lang w:val="en-US" w:eastAsia="zh-CN"/>
                              </w:rPr>
                            </w:pPr>
                            <w:r>
                              <w:rPr>
                                <w:rFonts w:hint="eastAsia" w:ascii="Times New Roman" w:hAnsi="Times New Roman" w:cs="Times New Roman"/>
                                <w:b w:val="0"/>
                                <w:bCs w:val="0"/>
                                <w:color w:val="auto"/>
                                <w:sz w:val="21"/>
                                <w:szCs w:val="21"/>
                                <w:lang w:eastAsia="zh-CN"/>
                              </w:rPr>
                              <w:t>喷淋塔+过滤棉预处理+UV光氧催化+活性炭吸附</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48895</wp:posOffset>
                      </wp:positionV>
                      <wp:extent cx="923290" cy="514350"/>
                      <wp:effectExtent l="0" t="0" r="0" b="0"/>
                      <wp:wrapNone/>
                      <wp:docPr id="14" name="文本框 14"/>
                      <wp:cNvGraphicFramePr/>
                      <a:graphic xmlns:a="http://schemas.openxmlformats.org/drawingml/2006/main">
                        <a:graphicData uri="http://schemas.microsoft.com/office/word/2010/wordprocessingShape">
                          <wps:wsp>
                            <wps:cNvSpPr txBox="1"/>
                            <wps:spPr>
                              <a:xfrm>
                                <a:off x="927735" y="7579360"/>
                                <a:ext cx="92329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车间有机废气产生点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3.85pt;height:40.5pt;width:72.7pt;z-index:251668480;mso-width-relative:page;mso-height-relative:page;" filled="f" stroked="f" coordsize="21600,21600" o:gfxdata="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LoYzF1wAAAAcBAAAPAAAAAAAAAAEAIAAAACIA&#10;AABkcnMvZG93bnJldi54bWxQSwECFAAUAAAACACHTuJAFSPepUMCAAByBAAADgAAAAAAAAABACAA&#10;AAAmAQAAZHJzL2Uyb0RvYy54bWxQSwUGAAAAAAYABgBZAQAA2wUAAAAA&#10;">
                      <v:fill on="f" focussize="0,0"/>
                      <v:stroke on="f" weight="0.5pt"/>
                      <v:imagedata o:title=""/>
                      <o:lock v:ext="edit" aspectratio="f"/>
                      <v:textbox>
                        <w:txbxContent>
                          <w:p>
                            <w:pPr>
                              <w:jc w:val="center"/>
                              <w:rPr>
                                <w:rFonts w:hint="eastAsia" w:eastAsia="宋体"/>
                                <w:lang w:eastAsia="zh-CN"/>
                              </w:rPr>
                            </w:pPr>
                            <w:r>
                              <w:rPr>
                                <w:rFonts w:hint="eastAsia"/>
                                <w:lang w:eastAsia="zh-CN"/>
                              </w:rPr>
                              <w:t>车间有机废气产生点</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3579495</wp:posOffset>
                      </wp:positionH>
                      <wp:positionV relativeFrom="paragraph">
                        <wp:posOffset>166370</wp:posOffset>
                      </wp:positionV>
                      <wp:extent cx="762635" cy="276225"/>
                      <wp:effectExtent l="4445" t="4445" r="13970" b="5080"/>
                      <wp:wrapNone/>
                      <wp:docPr id="31" name="文本框 31"/>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主风管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13.1pt;height:21.75pt;width:60.05pt;z-index:251674624;mso-width-relative:page;mso-height-relative:page;" fillcolor="#FFFFFF [3201]" filled="t" stroked="t" coordsize="21600,21600" o:gfxdata="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SF12tYAAAAJAQAA&#10;DwAAAAAAAAABACAAAAAiAAAAZHJzL2Rvd25yZXYueG1sUEsBAhQAFAAAAAgAh07iQOcPJzFUAgAA&#10;uAQAAA4AAAAAAAAAAQAgAAAAJQEAAGRycy9lMm9Eb2MueG1sUEsFBgAAAAAGAAYAWQEAAOsF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主风管</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2360295</wp:posOffset>
                      </wp:positionH>
                      <wp:positionV relativeFrom="paragraph">
                        <wp:posOffset>166370</wp:posOffset>
                      </wp:positionV>
                      <wp:extent cx="762635" cy="276225"/>
                      <wp:effectExtent l="4445" t="4445" r="13970" b="5080"/>
                      <wp:wrapNone/>
                      <wp:docPr id="32" name="文本框 32"/>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收集风管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1pt;height:21.75pt;width:60.05pt;z-index:251673600;mso-width-relative:page;mso-height-relative:page;" fillcolor="#FFFFFF [3201]" filled="t" stroked="t" coordsize="21600,21600" o:gfxdata="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CuN1gAAAAkB&#10;AAAPAAAAAAAAAAEAIAAAACIAAABkcnMvZG93bnJldi54bWxQSwECFAAUAAAACACHTuJAargRM1YC&#10;AAC4BAAADgAAAAAAAAABACAAAAAl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收集风管</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1169670</wp:posOffset>
                      </wp:positionH>
                      <wp:positionV relativeFrom="paragraph">
                        <wp:posOffset>166370</wp:posOffset>
                      </wp:positionV>
                      <wp:extent cx="762635" cy="276225"/>
                      <wp:effectExtent l="4445" t="4445" r="13970" b="5080"/>
                      <wp:wrapNone/>
                      <wp:docPr id="34" name="文本框 34"/>
                      <wp:cNvGraphicFramePr/>
                      <a:graphic xmlns:a="http://schemas.openxmlformats.org/drawingml/2006/main">
                        <a:graphicData uri="http://schemas.microsoft.com/office/word/2010/wordprocessingShape">
                          <wps:wsp>
                            <wps:cNvSpPr txBox="1"/>
                            <wps:spPr>
                              <a:xfrm>
                                <a:off x="2156460" y="747776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3.1pt;height:21.75pt;width:60.05pt;z-index:251670528;mso-width-relative:page;mso-height-relative:page;" fillcolor="#FFFFFF [3201]" filled="t" stroked="t" coordsize="21600,21600" o:gfxdata="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KyJ/1gAAAAkBAAAPAAAAAAAAAAEAIAAAACIAAABkcnMvZG93bnJldi54bWxQSwECFAAUAAAA&#10;CACHTuJAV3cat2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集气罩</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4379595</wp:posOffset>
                      </wp:positionH>
                      <wp:positionV relativeFrom="paragraph">
                        <wp:posOffset>92075</wp:posOffset>
                      </wp:positionV>
                      <wp:extent cx="342900" cy="6350"/>
                      <wp:effectExtent l="0" t="36830" r="0" b="33020"/>
                      <wp:wrapNone/>
                      <wp:docPr id="35" name="直接箭头连接符 35"/>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4.85pt;margin-top:7.25pt;height:0.5pt;width:27pt;z-index:251675648;mso-width-relative:page;mso-height-relative:page;" filled="f" stroked="t" coordsize="21600,21600" o:gfxdata="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OzcmHZAAAACQEAAA8AAAAAAAAAAQAgAAAAIgAAAGRycy9kb3ducmV2LnhtbFBLAQIUABQAAAAI&#10;AIdO4kAqeeVlJQIAACsEAAAOAAAAAAAAAAEAIAAAACgBAABkcnMvZTJvRG9jLnhtbFBLBQYAAAAA&#10;BgAGAFkBAAC/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3188970</wp:posOffset>
                      </wp:positionH>
                      <wp:positionV relativeFrom="paragraph">
                        <wp:posOffset>92075</wp:posOffset>
                      </wp:positionV>
                      <wp:extent cx="342900" cy="6350"/>
                      <wp:effectExtent l="0" t="36830" r="0" b="33020"/>
                      <wp:wrapNone/>
                      <wp:docPr id="36" name="直接箭头连接符 36"/>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1.1pt;margin-top:7.25pt;height:0.5pt;width:27pt;z-index:251672576;mso-width-relative:page;mso-height-relative:page;" filled="f" stroked="t" coordsize="21600,21600" o:gfxdata="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u&#10;myDXAAAACQEAAA8AAAAAAAAAAQAgAAAAIgAAAGRycy9kb3ducmV2LnhtbFBLAQIUABQAAAAIAIdO&#10;4kBiNOYZJAIAACsEAAAOAAAAAAAAAAEAIAAAACYBAABkcnMvZTJvRG9jLnhtbFBLBQYAAAAABgAG&#10;AFkBAAC8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1979295</wp:posOffset>
                      </wp:positionH>
                      <wp:positionV relativeFrom="paragraph">
                        <wp:posOffset>92075</wp:posOffset>
                      </wp:positionV>
                      <wp:extent cx="342900" cy="6350"/>
                      <wp:effectExtent l="0" t="36830" r="0" b="33020"/>
                      <wp:wrapNone/>
                      <wp:docPr id="37" name="直接箭头连接符 37"/>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5.85pt;margin-top:7.25pt;height:0.5pt;width:27pt;z-index:251671552;mso-width-relative:page;mso-height-relative:page;" filled="f" stroked="t" coordsize="21600,21600" o:gfxdata="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uS9v2AAAAAkBAAAPAAAAAAAAAAEAIAAAACIAAABkcnMvZG93bnJldi54bWxQSwECFAAUAAAACACH&#10;TuJAZQ3IhCQCAAArBAAADgAAAAAAAAABACAAAAAn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38" name="直接箭头连接符 38"/>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69504;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pFK9CD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2"/>
              <w:jc w:val="both"/>
            </w:pPr>
            <w:r>
              <w:rPr>
                <w:rFonts w:hint="eastAsia"/>
                <w:b/>
                <w:sz w:val="21"/>
                <w:lang w:val="en-US" w:eastAsia="zh-CN"/>
              </w:rPr>
              <w:t xml:space="preserve">  </w: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94080" behindDoc="0" locked="0" layoutInCell="1" allowOverlap="1">
                      <wp:simplePos x="0" y="0"/>
                      <wp:positionH relativeFrom="column">
                        <wp:posOffset>4751070</wp:posOffset>
                      </wp:positionH>
                      <wp:positionV relativeFrom="paragraph">
                        <wp:posOffset>124460</wp:posOffset>
                      </wp:positionV>
                      <wp:extent cx="1066800" cy="523875"/>
                      <wp:effectExtent l="0" t="0" r="0" b="9525"/>
                      <wp:wrapNone/>
                      <wp:docPr id="39" name="文本框 39"/>
                      <wp:cNvGraphicFramePr/>
                      <a:graphic xmlns:a="http://schemas.openxmlformats.org/drawingml/2006/main">
                        <a:graphicData uri="http://schemas.microsoft.com/office/word/2010/wordprocessingShape">
                          <wps:wsp>
                            <wps:cNvSpPr txBox="1"/>
                            <wps:spPr>
                              <a:xfrm>
                                <a:off x="5499735" y="6049010"/>
                                <a:ext cx="1066800"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1pt;margin-top:9.8pt;height:41.25pt;width:84pt;z-index:251694080;mso-width-relative:page;mso-height-relative:page;" fillcolor="#FFFFFF [3201]" filled="t" stroked="f" coordsize="21600,21600" o:gfxdata="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47TFnV&#10;AAAACgEAAA8AAAAAAAAAAQAgAAAAIgAAAGRycy9kb3ducmV2LnhtbFBLAQIUABQAAAAIAIdO4kCW&#10;ocxbXAIAAJ0EAAAOAAAAAAAAAAEAIAAAACQBAABkcnMvZTJvRG9jLnhtbFBLBQYAAAAABgAGAFkB&#10;AADyBQAAAAA=&#10;">
                      <v:fill on="t" focussize="0,0"/>
                      <v:stroke on="f" weight="0.5pt"/>
                      <v:imagedata o:title=""/>
                      <o:lock v:ext="edit" aspectratio="f"/>
                      <v:textbo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v:textbox>
                    </v:shape>
                  </w:pict>
                </mc:Fallback>
              </mc:AlternateContent>
            </w:r>
          </w:p>
          <w:p>
            <w:pPr>
              <w:pStyle w:val="2"/>
              <w:jc w:val="both"/>
              <w:rPr>
                <w:b/>
                <w:sz w:val="21"/>
              </w:rPr>
            </w:pP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93056" behindDoc="0" locked="0" layoutInCell="1" allowOverlap="1">
                      <wp:simplePos x="0" y="0"/>
                      <wp:positionH relativeFrom="column">
                        <wp:posOffset>5303520</wp:posOffset>
                      </wp:positionH>
                      <wp:positionV relativeFrom="paragraph">
                        <wp:posOffset>53975</wp:posOffset>
                      </wp:positionV>
                      <wp:extent cx="5080" cy="260985"/>
                      <wp:effectExtent l="36830" t="0" r="34290" b="5715"/>
                      <wp:wrapNone/>
                      <wp:docPr id="40" name="直接箭头连接符 40"/>
                      <wp:cNvGraphicFramePr/>
                      <a:graphic xmlns:a="http://schemas.openxmlformats.org/drawingml/2006/main">
                        <a:graphicData uri="http://schemas.microsoft.com/office/word/2010/wordprocessingShape">
                          <wps:wsp>
                            <wps:cNvCnPr/>
                            <wps:spPr>
                              <a:xfrm flipH="1" flipV="1">
                                <a:off x="0" y="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4.25pt;height:20.55pt;width:0.4pt;z-index:251693056;mso-width-relative:page;mso-height-relative:page;" filled="f" stroked="t" coordsize="21600,21600" o:gfxdata="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pI74tcAAAAIAQAADwAAAAAAAAABACAAAAAiAAAAZHJzL2Rvd25yZXYueG1sUEsBAhQAFAAA&#10;AAgAh07iQAmnlKcpAgAANQQAAA4AAAAAAAAAAQAgAAAAJgEAAGRycy9lMm9Eb2MueG1sUEsFBgAA&#10;AAAGAAYAWQEAAMEFAAAAAA==&#10;">
                      <v:fill on="f" focussize="0,0"/>
                      <v:stroke weight="0.5pt" color="#000000 [3200]" miterlimit="8" joinstyle="miter" endarrow="block"/>
                      <v:imagedata o:title=""/>
                      <o:lock v:ext="edit" aspectratio="f"/>
                    </v:shape>
                  </w:pict>
                </mc:Fallback>
              </mc:AlternateContent>
            </w:r>
          </w:p>
          <w:p>
            <w:pPr>
              <w:pStyle w:val="2"/>
              <w:jc w:val="both"/>
              <w:rPr>
                <w:b/>
                <w:sz w:val="21"/>
              </w:rPr>
            </w:pPr>
            <w:r>
              <w:rPr>
                <w:sz w:val="21"/>
              </w:rPr>
              <mc:AlternateContent>
                <mc:Choice Requires="wps">
                  <w:drawing>
                    <wp:anchor distT="0" distB="0" distL="114300" distR="114300" simplePos="0" relativeHeight="251692032" behindDoc="0" locked="0" layoutInCell="1" allowOverlap="1">
                      <wp:simplePos x="0" y="0"/>
                      <wp:positionH relativeFrom="column">
                        <wp:posOffset>4893310</wp:posOffset>
                      </wp:positionH>
                      <wp:positionV relativeFrom="paragraph">
                        <wp:posOffset>140970</wp:posOffset>
                      </wp:positionV>
                      <wp:extent cx="811530" cy="257810"/>
                      <wp:effectExtent l="5080" t="4445" r="21590" b="23495"/>
                      <wp:wrapNone/>
                      <wp:docPr id="41" name="文本框 41"/>
                      <wp:cNvGraphicFramePr/>
                      <a:graphic xmlns:a="http://schemas.openxmlformats.org/drawingml/2006/main">
                        <a:graphicData uri="http://schemas.microsoft.com/office/word/2010/wordprocessingShape">
                          <wps:wsp>
                            <wps:cNvSpPr txBox="1"/>
                            <wps:spPr>
                              <a:xfrm>
                                <a:off x="5566410" y="6677660"/>
                                <a:ext cx="8115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3pt;margin-top:11.1pt;height:20.3pt;width:63.9pt;z-index:251692032;mso-width-relative:page;mso-height-relative:page;" fillcolor="#FFFFFF [3201]" filled="t" stroked="t" coordsize="21600,21600" o:gfxdata="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26SA9YAAAAJAQAADwAAAAAAAAABACAAAAAiAAAAZHJzL2Rvd25yZXYueG1sUEsBAhQAFAAA&#10;AAgAh07iQIyupM5jAgAAxA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风机</w:t>
                            </w:r>
                          </w:p>
                        </w:txbxContent>
                      </v:textbox>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91008" behindDoc="0" locked="0" layoutInCell="1" allowOverlap="1">
                      <wp:simplePos x="0" y="0"/>
                      <wp:positionH relativeFrom="column">
                        <wp:posOffset>5303520</wp:posOffset>
                      </wp:positionH>
                      <wp:positionV relativeFrom="paragraph">
                        <wp:posOffset>12065</wp:posOffset>
                      </wp:positionV>
                      <wp:extent cx="5080" cy="260985"/>
                      <wp:effectExtent l="36830" t="0" r="34290" b="5715"/>
                      <wp:wrapNone/>
                      <wp:docPr id="42" name="直接箭头连接符 42"/>
                      <wp:cNvGraphicFramePr/>
                      <a:graphic xmlns:a="http://schemas.openxmlformats.org/drawingml/2006/main">
                        <a:graphicData uri="http://schemas.microsoft.com/office/word/2010/wordprocessingShape">
                          <wps:wsp>
                            <wps:cNvCnPr/>
                            <wps:spPr>
                              <a:xfrm flipH="1" flipV="1">
                                <a:off x="6052185" y="707771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0.95pt;height:20.55pt;width:0.4pt;z-index:251691008;mso-width-relative:page;mso-height-relative:page;" filled="f" stroked="t" coordsize="21600,21600" o:gfxdata="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alQ81wAAAAgBAAAPAAAAAAAAAAEAIAAAACIAAABkcnMvZG93bnJl&#10;di54bWxQSwECFAAUAAAACACHTuJAbTc44jcCAABBBAAADgAAAAAAAAABACAAAAAmAQAAZHJzL2Uy&#10;b0RvYy54bWxQSwUGAAAAAAYABgBZAQAAzwUAAAAA&#10;">
                      <v:fill on="f" focussize="0,0"/>
                      <v:stroke weight="0.5pt" color="#000000 [3200]" miterlimit="8" joinstyle="miter" endarrow="block"/>
                      <v:imagedata o:title=""/>
                      <o:lock v:ext="edit" aspectratio="f"/>
                    </v:shape>
                  </w:pict>
                </mc:Fallback>
              </mc:AlternateContent>
            </w:r>
          </w:p>
          <w:p>
            <w:pPr>
              <w:pStyle w:val="2"/>
              <w:jc w:val="both"/>
              <w:rPr>
                <w:b/>
                <w:sz w:val="21"/>
              </w:rPr>
            </w:pPr>
            <w:r>
              <w:rPr>
                <w:sz w:val="21"/>
              </w:rPr>
              <mc:AlternateContent>
                <mc:Choice Requires="wps">
                  <w:drawing>
                    <wp:anchor distT="0" distB="0" distL="114300" distR="114300" simplePos="0" relativeHeight="251689984" behindDoc="0" locked="0" layoutInCell="1" allowOverlap="1">
                      <wp:simplePos x="0" y="0"/>
                      <wp:positionH relativeFrom="column">
                        <wp:posOffset>4741545</wp:posOffset>
                      </wp:positionH>
                      <wp:positionV relativeFrom="paragraph">
                        <wp:posOffset>107315</wp:posOffset>
                      </wp:positionV>
                      <wp:extent cx="1000125" cy="342900"/>
                      <wp:effectExtent l="4445" t="5080" r="5080" b="13970"/>
                      <wp:wrapNone/>
                      <wp:docPr id="43" name="文本框 43"/>
                      <wp:cNvGraphicFramePr/>
                      <a:graphic xmlns:a="http://schemas.openxmlformats.org/drawingml/2006/main">
                        <a:graphicData uri="http://schemas.microsoft.com/office/word/2010/wordprocessingShape">
                          <wps:wsp>
                            <wps:cNvSpPr txBox="1"/>
                            <wps:spPr>
                              <a:xfrm>
                                <a:off x="0" y="0"/>
                                <a:ext cx="1000125"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cs="Times New Roman"/>
                                      <w:lang w:val="en-US"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35pt;margin-top:8.45pt;height:27pt;width:78.75pt;z-index:251689984;mso-width-relative:page;mso-height-relative:page;" fillcolor="#FFFFFF [3201]" filled="t" stroked="t" coordsize="21600,21600" o:gfxdata="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1Q4SXW&#10;AAAACQEAAA8AAAAAAAAAAQAgAAAAIgAAAGRycy9kb3ducmV2LnhtbFBLAQIUABQAAAAIAIdO4kDh&#10;S4/oWwIAALkEAAAOAAAAAAAAAAEAIAAAACUBAABkcnMvZTJvRG9jLnhtbFBLBQYAAAAABgAGAFkB&#10;AADyBQAAAAA=&#10;">
                      <v:fill on="t" focussize="0,0"/>
                      <v:stroke weight="0.5pt" color="#000000 [3204]" joinstyle="round"/>
                      <v:imagedata o:title=""/>
                      <o:lock v:ext="edit" aspectratio="f"/>
                      <v:textbox>
                        <w:txbxContent>
                          <w:p>
                            <w:pPr>
                              <w:rPr>
                                <w:rFonts w:hint="default"/>
                                <w:lang w:val="en-US" w:eastAsia="zh-CN"/>
                              </w:rPr>
                            </w:pPr>
                            <w:r>
                              <w:rPr>
                                <w:rFonts w:hint="eastAsia" w:ascii="Times New Roman" w:hAnsi="Times New Roman" w:cs="Times New Roman"/>
                                <w:lang w:val="en-US" w:eastAsia="zh-CN"/>
                              </w:rPr>
                              <w:t>布袋除尘器</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-58420</wp:posOffset>
                      </wp:positionH>
                      <wp:positionV relativeFrom="paragraph">
                        <wp:posOffset>48895</wp:posOffset>
                      </wp:positionV>
                      <wp:extent cx="923290" cy="514350"/>
                      <wp:effectExtent l="0" t="0" r="0" b="0"/>
                      <wp:wrapNone/>
                      <wp:docPr id="44" name="文本框 44"/>
                      <wp:cNvGraphicFramePr/>
                      <a:graphic xmlns:a="http://schemas.openxmlformats.org/drawingml/2006/main">
                        <a:graphicData uri="http://schemas.microsoft.com/office/word/2010/wordprocessingShape">
                          <wps:wsp>
                            <wps:cNvSpPr txBox="1"/>
                            <wps:spPr>
                              <a:xfrm>
                                <a:off x="927735" y="7579360"/>
                                <a:ext cx="92329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车间破碎废气产生点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3.85pt;height:40.5pt;width:72.7pt;z-index:251681792;mso-width-relative:page;mso-height-relative:page;" filled="f" stroked="f" coordsize="21600,21600" o:gfxdata="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6GMxdcAAAAHAQAADwAAAAAAAAABACAAAAAi&#10;AAAAZHJzL2Rvd25yZXYueG1sUEsBAhQAFAAAAAgAh07iQPujf8ZEAgAAcgQAAA4AAAAAAAAAAQAg&#10;AAAAJgEAAGRycy9lMm9Eb2MueG1sUEsFBgAAAAAGAAYAWQEAANwFAAAAAA==&#10;">
                      <v:fill on="f" focussize="0,0"/>
                      <v:stroke on="f" weight="0.5pt"/>
                      <v:imagedata o:title=""/>
                      <o:lock v:ext="edit" aspectratio="f"/>
                      <v:textbox>
                        <w:txbxContent>
                          <w:p>
                            <w:pPr>
                              <w:jc w:val="center"/>
                              <w:rPr>
                                <w:rFonts w:hint="eastAsia" w:eastAsia="宋体"/>
                                <w:lang w:eastAsia="zh-CN"/>
                              </w:rPr>
                            </w:pPr>
                            <w:r>
                              <w:rPr>
                                <w:rFonts w:hint="eastAsia"/>
                                <w:lang w:eastAsia="zh-CN"/>
                              </w:rPr>
                              <w:t>车间破碎废气产生点</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3579495</wp:posOffset>
                      </wp:positionH>
                      <wp:positionV relativeFrom="paragraph">
                        <wp:posOffset>166370</wp:posOffset>
                      </wp:positionV>
                      <wp:extent cx="762635" cy="276225"/>
                      <wp:effectExtent l="4445" t="4445" r="13970" b="5080"/>
                      <wp:wrapNone/>
                      <wp:docPr id="45" name="文本框 45"/>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主风管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13.1pt;height:21.75pt;width:60.05pt;z-index:251687936;mso-width-relative:page;mso-height-relative:page;" fillcolor="#FFFFFF [3201]" filled="t" stroked="t" coordsize="21600,21600" o:gfxdata="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SF12tYAAAAJ&#10;AQAADwAAAAAAAAABACAAAAAiAAAAZHJzL2Rvd25yZXYueG1sUEsBAhQAFAAAAAgAh07iQMeUIQxX&#10;AgAAuAQAAA4AAAAAAAAAAQAgAAAAJQEAAGRycy9lMm9Eb2MueG1sUEsFBgAAAAAGAAYAWQEAAO4F&#10;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主风管</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2360295</wp:posOffset>
                      </wp:positionH>
                      <wp:positionV relativeFrom="paragraph">
                        <wp:posOffset>166370</wp:posOffset>
                      </wp:positionV>
                      <wp:extent cx="762635" cy="276225"/>
                      <wp:effectExtent l="4445" t="4445" r="13970" b="5080"/>
                      <wp:wrapNone/>
                      <wp:docPr id="46" name="文本框 46"/>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收集风管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1pt;height:21.75pt;width:60.05pt;z-index:251686912;mso-width-relative:page;mso-height-relative:page;" fillcolor="#FFFFFF [3201]" filled="t" stroked="t" coordsize="21600,21600" o:gfxdata="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CuN1gAAAAkB&#10;AAAPAAAAAAAAAAEAIAAAACIAAABkcnMvZG93bnJldi54bWxQSwECFAAUAAAACACHTuJASiMXDlYC&#10;AAC4BAAADgAAAAAAAAABACAAAAAl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收集风管</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1169670</wp:posOffset>
                      </wp:positionH>
                      <wp:positionV relativeFrom="paragraph">
                        <wp:posOffset>166370</wp:posOffset>
                      </wp:positionV>
                      <wp:extent cx="762635" cy="276225"/>
                      <wp:effectExtent l="4445" t="4445" r="13970" b="5080"/>
                      <wp:wrapNone/>
                      <wp:docPr id="47" name="文本框 47"/>
                      <wp:cNvGraphicFramePr/>
                      <a:graphic xmlns:a="http://schemas.openxmlformats.org/drawingml/2006/main">
                        <a:graphicData uri="http://schemas.microsoft.com/office/word/2010/wordprocessingShape">
                          <wps:wsp>
                            <wps:cNvSpPr txBox="1"/>
                            <wps:spPr>
                              <a:xfrm>
                                <a:off x="2156460" y="747776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3.1pt;height:21.75pt;width:60.05pt;z-index:251683840;mso-width-relative:page;mso-height-relative:page;" fillcolor="#FFFFFF [3201]" filled="t" stroked="t" coordsize="21600,21600" o:gfxdata="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KyJ/1gAAAAkBAAAPAAAAAAAAAAEAIAAAACIAAABkcnMvZG93bnJldi54bWxQSwECFAAUAAAA&#10;CACHTuJAf37Kmm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集气罩</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88960" behindDoc="0" locked="0" layoutInCell="1" allowOverlap="1">
                      <wp:simplePos x="0" y="0"/>
                      <wp:positionH relativeFrom="column">
                        <wp:posOffset>4379595</wp:posOffset>
                      </wp:positionH>
                      <wp:positionV relativeFrom="paragraph">
                        <wp:posOffset>92075</wp:posOffset>
                      </wp:positionV>
                      <wp:extent cx="342900" cy="6350"/>
                      <wp:effectExtent l="0" t="36830" r="0" b="33020"/>
                      <wp:wrapNone/>
                      <wp:docPr id="48" name="直接箭头连接符 48"/>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4.85pt;margin-top:7.25pt;height:0.5pt;width:27pt;z-index:251688960;mso-width-relative:page;mso-height-relative:page;" filled="f" stroked="t" coordsize="21600,21600" o:gfxdata="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7NyYdkAAAAJAQAADwAAAAAAAAABACAAAAAiAAAAZHJzL2Rvd25yZXYueG1sUEsBAhQAFAAAAAgA&#10;h07iQAhdub0kAgAAKwQAAA4AAAAAAAAAAQAgAAAAKAEAAGRycy9lMm9Eb2MueG1sUEsFBgAAAAAG&#10;AAYAWQEAAL4FA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3188970</wp:posOffset>
                      </wp:positionH>
                      <wp:positionV relativeFrom="paragraph">
                        <wp:posOffset>92075</wp:posOffset>
                      </wp:positionV>
                      <wp:extent cx="342900" cy="6350"/>
                      <wp:effectExtent l="0" t="36830" r="0" b="33020"/>
                      <wp:wrapNone/>
                      <wp:docPr id="49" name="直接箭头连接符 49"/>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1.1pt;margin-top:7.25pt;height:0.5pt;width:27pt;z-index:251685888;mso-width-relative:page;mso-height-relative:page;" filled="f" stroked="t" coordsize="21600,21600" o:gfxdata="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7psg1wAAAAkBAAAPAAAAAAAAAAEAIAAAACIAAABkcnMvZG93bnJldi54bWxQSwECFAAUAAAACACH&#10;TuJAD2SXICUCAAArBAAADgAAAAAAAAABACAAAAAm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1979295</wp:posOffset>
                      </wp:positionH>
                      <wp:positionV relativeFrom="paragraph">
                        <wp:posOffset>92075</wp:posOffset>
                      </wp:positionV>
                      <wp:extent cx="342900" cy="6350"/>
                      <wp:effectExtent l="0" t="36830" r="0" b="33020"/>
                      <wp:wrapNone/>
                      <wp:docPr id="50" name="直接箭头连接符 50"/>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5.85pt;margin-top:7.25pt;height:0.5pt;width:27pt;z-index:251684864;mso-width-relative:page;mso-height-relative:page;" filled="f" stroked="t" coordsize="21600,21600" o:gfxdata="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u5&#10;L2/YAAAACQEAAA8AAAAAAAAAAQAgAAAAIgAAAGRycy9kb3ducmV2LnhtbFBLAQIUABQAAAAIAIdO&#10;4kAsOxcRIwIAACsEAAAOAAAAAAAAAAEAIAAAACcBAABkcnMvZTJvRG9jLnhtbFBLBQYAAAAABgAG&#10;AFkBAAC8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17" name="直接箭头连接符 17"/>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82816;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GGKZGD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2"/>
              <w:jc w:val="both"/>
              <w:rPr>
                <w:b/>
                <w:sz w:val="21"/>
              </w:rPr>
            </w:pPr>
            <w:r>
              <w:rPr>
                <w:rFonts w:hint="eastAsia"/>
                <w:b/>
                <w:sz w:val="21"/>
                <w:lang w:val="en-US" w:eastAsia="zh-CN"/>
              </w:rPr>
              <w:t xml:space="preserve">  </w:t>
            </w:r>
          </w:p>
          <w:p>
            <w:pPr>
              <w:pStyle w:val="2"/>
              <w:jc w:val="center"/>
            </w:pPr>
            <w:r>
              <w:rPr>
                <w:color w:val="auto"/>
              </w:rPr>
              <w:drawing>
                <wp:inline distT="0" distB="0" distL="114300" distR="114300">
                  <wp:extent cx="4526280" cy="1775460"/>
                  <wp:effectExtent l="0" t="0" r="7620" b="1524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4"/>
                          <a:stretch>
                            <a:fillRect/>
                          </a:stretch>
                        </pic:blipFill>
                        <pic:spPr>
                          <a:xfrm>
                            <a:off x="0" y="0"/>
                            <a:ext cx="4526280" cy="1775460"/>
                          </a:xfrm>
                          <a:prstGeom prst="rect">
                            <a:avLst/>
                          </a:prstGeom>
                          <a:noFill/>
                          <a:ln>
                            <a:noFill/>
                          </a:ln>
                        </pic:spPr>
                      </pic:pic>
                    </a:graphicData>
                  </a:graphic>
                </wp:inline>
              </w:drawing>
            </w:r>
          </w:p>
          <w:p>
            <w:pPr>
              <w:pStyle w:val="2"/>
              <w:jc w:val="center"/>
              <w:rPr>
                <w:b/>
                <w:sz w:val="21"/>
              </w:rPr>
            </w:pPr>
            <w:r>
              <w:rPr>
                <w:rFonts w:hint="default" w:ascii="Times New Roman" w:hAnsi="Times New Roman" w:eastAsia="宋体" w:cs="Times New Roman"/>
                <w:b/>
                <w:color w:val="auto"/>
                <w:sz w:val="21"/>
                <w:szCs w:val="22"/>
                <w:lang w:val="zh-CN" w:eastAsia="zh-CN" w:bidi="zh-CN"/>
              </w:rPr>
              <w:t>图 2.6-2 废气治理工艺流程图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6" w:hRule="atLeast"/>
        </w:trPr>
        <w:tc>
          <w:tcPr>
            <w:tcW w:w="9764" w:type="dxa"/>
          </w:tcPr>
          <w:p>
            <w:pPr>
              <w:pStyle w:val="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2.6.2 </w:t>
            </w:r>
            <w:r>
              <w:rPr>
                <w:rFonts w:hint="default" w:ascii="Times New Roman" w:hAnsi="Times New Roman" w:eastAsia="宋体" w:cs="Times New Roman"/>
                <w:lang w:val="en-US" w:eastAsia="zh-CN"/>
              </w:rPr>
              <w:t>废</w:t>
            </w:r>
            <w:r>
              <w:rPr>
                <w:rFonts w:hint="eastAsia" w:ascii="Times New Roman" w:hAnsi="Times New Roman" w:eastAsia="宋体" w:cs="Times New Roman"/>
                <w:lang w:val="en-US" w:eastAsia="zh-CN"/>
              </w:rPr>
              <w:t>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本项目用水主要为生活用水</w:t>
            </w:r>
            <w:r>
              <w:rPr>
                <w:rFonts w:hint="eastAsia" w:cs="Times New Roman"/>
                <w:bCs/>
                <w:color w:val="auto"/>
                <w:sz w:val="24"/>
                <w:szCs w:val="24"/>
                <w:lang w:eastAsia="zh-CN"/>
              </w:rPr>
              <w:t>、</w:t>
            </w:r>
            <w:r>
              <w:rPr>
                <w:rFonts w:hint="eastAsia" w:cs="Times New Roman"/>
                <w:bCs/>
                <w:color w:val="auto"/>
                <w:sz w:val="24"/>
                <w:szCs w:val="24"/>
                <w:lang w:val="en-US" w:eastAsia="zh-CN"/>
              </w:rPr>
              <w:t>地面清洁水以及冷却槽、喷淋塔补充水以及破碎时喷淋头用水</w:t>
            </w:r>
            <w:r>
              <w:rPr>
                <w:rFonts w:hint="default" w:ascii="Times New Roman" w:hAnsi="Times New Roman" w:cs="Times New Roman"/>
                <w:bCs/>
                <w:color w:val="auto"/>
                <w:sz w:val="24"/>
                <w:szCs w:val="24"/>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color w:val="auto"/>
                <w:sz w:val="24"/>
                <w:szCs w:val="24"/>
              </w:rPr>
              <w:t>生活污水</w:t>
            </w:r>
            <w:r>
              <w:rPr>
                <w:rFonts w:hint="eastAsia" w:ascii="Times New Roman" w:hAnsi="Times New Roman" w:eastAsia="宋体" w:cs="Times New Roman"/>
                <w:color w:val="auto"/>
                <w:sz w:val="24"/>
                <w:szCs w:val="24"/>
                <w:lang w:val="en-US" w:eastAsia="zh-CN"/>
              </w:rPr>
              <w:t>经</w:t>
            </w:r>
            <w:r>
              <w:rPr>
                <w:rFonts w:hint="eastAsia" w:ascii="Times New Roman" w:hAnsi="Times New Roman" w:cs="Times New Roman"/>
                <w:color w:val="auto"/>
                <w:sz w:val="24"/>
                <w:szCs w:val="24"/>
                <w:lang w:val="en-US" w:eastAsia="zh-CN"/>
              </w:rPr>
              <w:t>化粪池</w:t>
            </w:r>
            <w:r>
              <w:rPr>
                <w:rFonts w:hint="default" w:ascii="Times New Roman" w:hAnsi="Times New Roman" w:cs="Times New Roman"/>
                <w:color w:val="auto"/>
                <w:sz w:val="24"/>
                <w:szCs w:val="24"/>
                <w:lang w:val="en-US" w:eastAsia="zh-CN"/>
              </w:rPr>
              <w:t>处理</w:t>
            </w:r>
            <w:r>
              <w:rPr>
                <w:rFonts w:hint="default" w:ascii="Times New Roman" w:hAnsi="Times New Roman" w:cs="Times New Roman"/>
                <w:bCs/>
                <w:color w:val="auto"/>
                <w:sz w:val="24"/>
                <w:szCs w:val="24"/>
              </w:rPr>
              <w:t>后</w:t>
            </w:r>
            <w:r>
              <w:rPr>
                <w:rFonts w:hint="default" w:ascii="Times New Roman" w:hAnsi="Times New Roman" w:cs="Times New Roman"/>
                <w:bCs/>
                <w:color w:val="auto"/>
                <w:sz w:val="24"/>
                <w:szCs w:val="24"/>
                <w:lang w:val="en-US" w:eastAsia="zh-CN"/>
              </w:rPr>
              <w:t>达《污水综合排放标准》</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GB8978-1996</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三级标准后</w:t>
            </w:r>
            <w:r>
              <w:rPr>
                <w:rFonts w:hint="default" w:ascii="Times New Roman" w:hAnsi="Times New Roman" w:cs="Times New Roman"/>
                <w:bCs/>
                <w:color w:val="auto"/>
                <w:sz w:val="24"/>
                <w:szCs w:val="24"/>
              </w:rPr>
              <w:t>排入</w:t>
            </w:r>
            <w:r>
              <w:rPr>
                <w:rFonts w:hint="eastAsia" w:ascii="Times New Roman" w:hAnsi="Times New Roman" w:cs="Times New Roman"/>
                <w:bCs/>
                <w:color w:val="auto"/>
                <w:sz w:val="24"/>
                <w:szCs w:val="24"/>
                <w:lang w:eastAsia="zh-CN"/>
              </w:rPr>
              <w:t>市政污水管网，</w:t>
            </w:r>
            <w:r>
              <w:rPr>
                <w:rFonts w:hint="default" w:ascii="Times New Roman" w:hAnsi="Times New Roman" w:cs="Times New Roman"/>
                <w:bCs/>
                <w:color w:val="auto"/>
                <w:sz w:val="24"/>
                <w:szCs w:val="24"/>
                <w:lang w:eastAsia="zh-CN"/>
              </w:rPr>
              <w:t>而后排入</w:t>
            </w:r>
            <w:r>
              <w:rPr>
                <w:rFonts w:hint="eastAsia" w:ascii="Times New Roman" w:hAnsi="Times New Roman" w:cs="Times New Roman"/>
                <w:bCs/>
                <w:color w:val="auto"/>
                <w:sz w:val="24"/>
                <w:szCs w:val="24"/>
                <w:lang w:eastAsia="zh-CN"/>
              </w:rPr>
              <w:t>张家嘴污水处理厂</w:t>
            </w:r>
            <w:r>
              <w:rPr>
                <w:rFonts w:hint="default" w:ascii="Times New Roman" w:hAnsi="Times New Roman" w:cs="Times New Roman"/>
                <w:bCs/>
                <w:color w:val="auto"/>
                <w:sz w:val="24"/>
                <w:szCs w:val="24"/>
              </w:rPr>
              <w:t>处理</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Cs/>
                <w:color w:val="auto"/>
                <w:sz w:val="24"/>
                <w:szCs w:val="24"/>
                <w:lang w:eastAsia="zh-CN"/>
              </w:rPr>
              <w:t>张家嘴污水处理厂</w:t>
            </w:r>
            <w:r>
              <w:rPr>
                <w:rFonts w:hint="default" w:ascii="Times New Roman" w:hAnsi="Times New Roman" w:eastAsia="宋体" w:cs="Times New Roman"/>
                <w:color w:val="auto"/>
                <w:sz w:val="24"/>
                <w:szCs w:val="24"/>
              </w:rPr>
              <w:t>外排废水达到《城镇污水处理厂污染物排放标准》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GB18918-2002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中一级</w:t>
            </w:r>
            <w:r>
              <w:rPr>
                <w:rFonts w:hint="eastAsia" w:ascii="Times New Roman" w:hAnsi="Times New Roman" w:eastAsia="宋体" w:cs="Times New Roman"/>
                <w:color w:val="auto"/>
                <w:sz w:val="24"/>
                <w:szCs w:val="24"/>
                <w:lang w:val="en-US" w:eastAsia="zh-CN"/>
              </w:rPr>
              <w:t>A标准</w:t>
            </w:r>
            <w:r>
              <w:rPr>
                <w:rFonts w:hint="default" w:ascii="Times New Roman" w:hAnsi="Times New Roman" w:eastAsia="宋体" w:cs="Times New Roman"/>
                <w:color w:val="auto"/>
                <w:sz w:val="24"/>
                <w:szCs w:val="24"/>
              </w:rPr>
              <w:t>后排入</w:t>
            </w:r>
            <w:r>
              <w:rPr>
                <w:rFonts w:hint="eastAsia" w:ascii="Times New Roman" w:hAnsi="Times New Roman" w:eastAsia="宋体" w:cs="Times New Roman"/>
                <w:color w:val="auto"/>
                <w:sz w:val="24"/>
                <w:szCs w:val="24"/>
                <w:lang w:val="en-US" w:eastAsia="zh-CN"/>
              </w:rPr>
              <w:t>瀼渡河。</w:t>
            </w:r>
            <w:r>
              <w:rPr>
                <w:rFonts w:hint="eastAsia" w:ascii="Times New Roman" w:hAnsi="Times New Roman" w:eastAsia="宋体" w:cs="Times New Roman"/>
                <w:b w:val="0"/>
                <w:bCs/>
                <w:color w:val="000000"/>
                <w:kern w:val="2"/>
                <w:sz w:val="24"/>
                <w:szCs w:val="20"/>
                <w:lang w:val="en-US" w:eastAsia="zh-CN"/>
              </w:rPr>
              <w:t>本项目建成投产后设置废水收集池2座，容积15m</w:t>
            </w:r>
            <w:r>
              <w:rPr>
                <w:rFonts w:hint="eastAsia" w:ascii="Times New Roman" w:hAnsi="Times New Roman" w:eastAsia="宋体" w:cs="Times New Roman"/>
                <w:b w:val="0"/>
                <w:bCs/>
                <w:color w:val="000000"/>
                <w:kern w:val="2"/>
                <w:sz w:val="24"/>
                <w:szCs w:val="20"/>
                <w:vertAlign w:val="superscript"/>
                <w:lang w:val="en-US" w:eastAsia="zh-CN"/>
              </w:rPr>
              <w:t>3</w:t>
            </w:r>
            <w:r>
              <w:rPr>
                <w:rFonts w:hint="eastAsia" w:ascii="Times New Roman" w:hAnsi="Times New Roman" w:eastAsia="宋体" w:cs="Times New Roman"/>
                <w:b w:val="0"/>
                <w:bCs/>
                <w:color w:val="000000"/>
                <w:kern w:val="2"/>
                <w:sz w:val="24"/>
                <w:szCs w:val="20"/>
                <w:vertAlign w:val="baseline"/>
                <w:lang w:val="en-US" w:eastAsia="zh-CN"/>
              </w:rPr>
              <w:t>。</w:t>
            </w:r>
            <w:r>
              <w:rPr>
                <w:rFonts w:hint="eastAsia"/>
                <w:color w:val="000000"/>
                <w:sz w:val="24"/>
                <w:szCs w:val="24"/>
                <w:lang w:val="en-US" w:eastAsia="zh-CN"/>
              </w:rPr>
              <w:t>生产废水循环使用不外排。</w:t>
            </w:r>
          </w:p>
          <w:p>
            <w:pPr>
              <w:pStyle w:val="5"/>
              <w:numPr>
                <w:ilvl w:val="0"/>
                <w:numId w:val="0"/>
              </w:numPr>
              <w:bidi w:val="0"/>
              <w:ind w:left="275" w:leftChars="0" w:right="0" w:rightChars="0"/>
              <w:rPr>
                <w:rFonts w:hint="default" w:ascii="Times New Roman" w:hAnsi="Times New Roman" w:eastAsia="宋体" w:cs="Times New Roman"/>
                <w:b w:val="0"/>
              </w:rPr>
            </w:pPr>
            <w:r>
              <w:rPr>
                <w:rFonts w:hint="default" w:ascii="Times New Roman" w:hAnsi="Times New Roman" w:eastAsia="宋体" w:cs="Times New Roman"/>
                <w:b w:val="0"/>
                <w:lang w:val="en-US" w:eastAsia="zh-CN"/>
              </w:rPr>
              <w:t xml:space="preserve">2.6.3 </w:t>
            </w:r>
            <w:r>
              <w:rPr>
                <w:rFonts w:hint="default" w:ascii="Times New Roman" w:hAnsi="Times New Roman" w:eastAsia="宋体" w:cs="Times New Roman"/>
                <w:b w:val="0"/>
              </w:rPr>
              <w:t>噪声</w:t>
            </w:r>
          </w:p>
          <w:p>
            <w:pPr>
              <w:pStyle w:val="2"/>
              <w:ind w:firstLine="480" w:firstLineChars="200"/>
              <w:jc w:val="both"/>
              <w:rPr>
                <w:rFonts w:ascii="Times New Roman" w:hAnsi="宋体" w:eastAsia="宋体"/>
                <w:b/>
                <w:bCs/>
                <w:color w:val="auto"/>
                <w:sz w:val="24"/>
                <w:szCs w:val="24"/>
              </w:rPr>
            </w:pPr>
            <w:r>
              <w:rPr>
                <w:rFonts w:hint="default" w:ascii="Times New Roman" w:hAnsi="Times New Roman" w:eastAsia="宋体" w:cs="Times New Roman"/>
                <w:lang w:val="en-US" w:eastAsia="zh-CN"/>
              </w:rPr>
              <w:t>本项目运营期主要噪声源为</w:t>
            </w:r>
            <w:r>
              <w:rPr>
                <w:rFonts w:hint="eastAsia" w:ascii="Times New Roman" w:hAnsi="宋体" w:eastAsia="宋体"/>
                <w:color w:val="auto"/>
                <w:sz w:val="24"/>
                <w:szCs w:val="24"/>
              </w:rPr>
              <w:t>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w:t>
            </w:r>
            <w:r>
              <w:rPr>
                <w:rFonts w:hint="default" w:ascii="Times New Roman" w:hAnsi="Times New Roman" w:eastAsia="宋体" w:cs="Times New Roman"/>
                <w:lang w:val="en-US" w:eastAsia="zh-CN"/>
              </w:rPr>
              <w:t>等设备设备的运行噪声，噪声值均在 75～</w:t>
            </w:r>
            <w:r>
              <w:rPr>
                <w:rFonts w:hint="eastAsia" w:ascii="Times New Roman" w:hAnsi="Times New Roman" w:cs="Times New Roman"/>
                <w:lang w:val="en-US" w:eastAsia="zh-CN"/>
              </w:rPr>
              <w:t>85</w:t>
            </w:r>
            <w:r>
              <w:rPr>
                <w:rFonts w:hint="default" w:ascii="Times New Roman" w:hAnsi="Times New Roman" w:eastAsia="宋体" w:cs="Times New Roman"/>
                <w:lang w:val="en-US" w:eastAsia="zh-CN"/>
              </w:rPr>
              <w:t>dB（A）之间。</w:t>
            </w:r>
            <w:r>
              <w:rPr>
                <w:rFonts w:hint="default" w:ascii="Times New Roman" w:hAnsi="Times New Roman" w:eastAsia="宋体" w:cs="Times New Roman"/>
                <w:color w:val="auto"/>
                <w:sz w:val="24"/>
              </w:rPr>
              <w:t>本项目采取如下治理措施</w:t>
            </w:r>
            <w:r>
              <w:rPr>
                <w:rFonts w:hint="default" w:ascii="Times New Roman" w:hAnsi="Times New Roman" w:eastAsia="宋体" w:cs="Times New Roman"/>
                <w:lang w:val="en-US" w:eastAsia="zh-CN"/>
              </w:rPr>
              <w:t>确保厂界达标</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1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①</w:t>
            </w:r>
            <w:r>
              <w:rPr>
                <w:rFonts w:ascii="Times New Roman" w:hAnsi="宋体" w:eastAsia="宋体"/>
                <w:color w:val="auto"/>
                <w:sz w:val="24"/>
                <w:szCs w:val="24"/>
              </w:rPr>
              <w:fldChar w:fldCharType="end"/>
            </w:r>
            <w:r>
              <w:rPr>
                <w:rFonts w:hint="eastAsia" w:ascii="Times New Roman" w:hAnsi="宋体" w:eastAsia="宋体"/>
                <w:color w:val="auto"/>
                <w:sz w:val="24"/>
                <w:szCs w:val="24"/>
              </w:rPr>
              <w:t>选用低噪声设备，从源头上降低噪声源强；定期对生产设备进行维护、检修，使其处于最佳工作状态；</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2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②</w:t>
            </w:r>
            <w:r>
              <w:rPr>
                <w:rFonts w:ascii="Times New Roman" w:hAnsi="宋体" w:eastAsia="宋体"/>
                <w:color w:val="auto"/>
                <w:sz w:val="24"/>
                <w:szCs w:val="24"/>
              </w:rPr>
              <w:fldChar w:fldCharType="end"/>
            </w:r>
            <w:r>
              <w:rPr>
                <w:rFonts w:hint="eastAsia" w:ascii="Times New Roman" w:hAnsi="宋体" w:eastAsia="宋体"/>
                <w:color w:val="auto"/>
                <w:sz w:val="24"/>
                <w:szCs w:val="24"/>
              </w:rPr>
              <w:t>设置封闭式车间，采取建筑隔声、设备基座减振等措施；</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3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③</w:t>
            </w:r>
            <w:r>
              <w:rPr>
                <w:rFonts w:ascii="Times New Roman" w:hAnsi="宋体" w:eastAsia="宋体"/>
                <w:color w:val="auto"/>
                <w:sz w:val="24"/>
                <w:szCs w:val="24"/>
              </w:rPr>
              <w:fldChar w:fldCharType="end"/>
            </w:r>
            <w:r>
              <w:rPr>
                <w:rFonts w:hint="eastAsia" w:ascii="Times New Roman" w:hAnsi="宋体" w:eastAsia="宋体"/>
                <w:color w:val="auto"/>
                <w:sz w:val="24"/>
                <w:szCs w:val="24"/>
              </w:rPr>
              <w:t>风机设消声、减震基础、软性接口等措施降低噪声；</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4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④</w:t>
            </w:r>
            <w:r>
              <w:rPr>
                <w:rFonts w:ascii="Times New Roman" w:hAnsi="宋体" w:eastAsia="宋体"/>
                <w:color w:val="auto"/>
                <w:sz w:val="24"/>
                <w:szCs w:val="24"/>
              </w:rPr>
              <w:fldChar w:fldCharType="end"/>
            </w:r>
            <w:r>
              <w:rPr>
                <w:rFonts w:hint="eastAsia" w:ascii="Times New Roman" w:hAnsi="宋体" w:eastAsia="宋体"/>
                <w:color w:val="auto"/>
                <w:sz w:val="24"/>
                <w:szCs w:val="24"/>
              </w:rPr>
              <w:t>将风机等室外布置的设备尽量远离声环境保护目标位置；</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ascii="Times New Roman" w:hAnsi="Times New Roman" w:eastAsia="宋体" w:cs="Times New Roman"/>
                <w:color w:val="auto"/>
                <w:sz w:val="24"/>
                <w:lang w:eastAsia="zh-CN"/>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5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⑤</w:t>
            </w:r>
            <w:r>
              <w:rPr>
                <w:rFonts w:ascii="Times New Roman" w:hAnsi="宋体" w:eastAsia="宋体"/>
                <w:color w:val="auto"/>
                <w:sz w:val="24"/>
                <w:szCs w:val="24"/>
              </w:rPr>
              <w:fldChar w:fldCharType="end"/>
            </w:r>
            <w:r>
              <w:rPr>
                <w:rFonts w:hint="default" w:ascii="Times New Roman" w:hAnsi="Times New Roman" w:eastAsia="宋体" w:cs="Times New Roman"/>
                <w:color w:val="auto"/>
                <w:sz w:val="24"/>
              </w:rPr>
              <w:t>合理布局生产车间，设备安装时注意动静平衡的调试，机械设备加强维修保养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适时添加润滑油防止机械磨损</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hint="eastAsia" w:ascii="Times New Roman" w:hAnsi="Times New Roman" w:eastAsia="宋体" w:cs="Times New Roman"/>
                <w:color w:val="auto"/>
                <w:sz w:val="24"/>
                <w:lang w:val="en-US" w:eastAsia="zh-CN"/>
              </w:rPr>
              <w:t>⑥</w:t>
            </w:r>
            <w:r>
              <w:rPr>
                <w:rFonts w:hint="eastAsia" w:ascii="Times New Roman" w:hAnsi="宋体" w:eastAsia="宋体"/>
                <w:color w:val="auto"/>
                <w:sz w:val="24"/>
                <w:szCs w:val="24"/>
              </w:rPr>
              <w:t>加强管理。</w:t>
            </w:r>
          </w:p>
          <w:p>
            <w:pPr>
              <w:pStyle w:val="5"/>
              <w:numPr>
                <w:ilvl w:val="0"/>
                <w:numId w:val="0"/>
              </w:numPr>
              <w:bidi w:val="0"/>
              <w:ind w:left="275" w:leftChars="0" w:right="0" w:rightChars="0"/>
              <w:rPr>
                <w:rFonts w:hint="default" w:ascii="Times New Roman" w:hAnsi="Times New Roman" w:eastAsia="宋体" w:cs="Times New Roman"/>
                <w:b w:val="0"/>
                <w:lang w:val="en-US" w:eastAsia="zh-CN"/>
              </w:rPr>
            </w:pPr>
            <w:r>
              <w:rPr>
                <w:rFonts w:hint="default" w:ascii="Times New Roman" w:hAnsi="Times New Roman" w:eastAsia="宋体" w:cs="Times New Roman"/>
                <w:b w:val="0"/>
                <w:lang w:val="en-US" w:eastAsia="zh-CN"/>
              </w:rPr>
              <w:t>2.6.4 固体废物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本项目生产过程中产生的固体废物为一般工业固废、危险固废、生活垃圾。</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1）一般工业固废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w:t>
            </w:r>
            <w:r>
              <w:rPr>
                <w:rFonts w:hint="default" w:ascii="Times New Roman" w:hAnsi="Times New Roman" w:eastAsia="宋体" w:cs="Times New Roman"/>
                <w:bCs/>
                <w:color w:val="auto"/>
                <w:sz w:val="24"/>
                <w:lang w:val="en-US" w:eastAsia="zh-CN"/>
              </w:rPr>
              <w:t>一般工业固废均暂存于一般固废暂存区，厂房设1个</w:t>
            </w:r>
            <w:r>
              <w:rPr>
                <w:rFonts w:hint="eastAsia" w:ascii="Times New Roman" w:hAnsi="Times New Roman" w:eastAsia="宋体" w:cs="Times New Roman"/>
                <w:bCs/>
                <w:color w:val="auto"/>
                <w:sz w:val="24"/>
                <w:lang w:val="en-US" w:eastAsia="zh-CN"/>
              </w:rPr>
              <w:t>20m</w:t>
            </w:r>
            <w:r>
              <w:rPr>
                <w:rFonts w:hint="eastAsia"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的一般固废暂存区，各类固体废物分类暂存。分拣废物</w:t>
            </w:r>
            <w:r>
              <w:rPr>
                <w:rFonts w:hint="eastAsia" w:ascii="Times New Roman" w:hAnsi="Times New Roman" w:eastAsia="宋体" w:cs="Times New Roman"/>
                <w:bCs/>
                <w:color w:val="auto"/>
                <w:sz w:val="24"/>
                <w:lang w:val="en-US" w:eastAsia="zh-CN"/>
              </w:rPr>
              <w:t>、废过滤棉、</w:t>
            </w:r>
            <w:r>
              <w:rPr>
                <w:rFonts w:hint="default" w:ascii="Times New Roman" w:hAnsi="Times New Roman" w:eastAsia="宋体" w:cs="Times New Roman"/>
                <w:bCs/>
                <w:color w:val="auto"/>
                <w:sz w:val="24"/>
                <w:lang w:val="en-US" w:eastAsia="zh-CN"/>
              </w:rPr>
              <w:t>废边角料等交由废品处理站处理。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2）危废暂存间设于办公楼后</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设置防渗托盘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建筑面积约</w:t>
            </w:r>
            <w:r>
              <w:rPr>
                <w:rFonts w:hint="eastAsia" w:ascii="Times New Roman" w:hAnsi="Times New Roman" w:eastAsia="宋体" w:cs="Times New Roman"/>
                <w:bCs/>
                <w:color w:val="auto"/>
                <w:sz w:val="24"/>
                <w:lang w:val="en-US" w:eastAsia="zh-CN"/>
              </w:rPr>
              <w:t>10</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危废暂存间设</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设施并在液体废料存放点下方设置托盘，防止各种液体类危险废物漫流或泄漏，张贴相应标识标牌；各种危险废物分类存放，并有相应的记录。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3）</w:t>
            </w:r>
            <w:r>
              <w:rPr>
                <w:rFonts w:hint="default" w:ascii="Times New Roman" w:hAnsi="Times New Roman" w:eastAsia="宋体" w:cs="Times New Roman"/>
                <w:bCs/>
                <w:color w:val="auto"/>
                <w:sz w:val="24"/>
                <w:lang w:val="en-US" w:eastAsia="zh-CN"/>
              </w:rPr>
              <w:t>生活垃圾交环卫部门处理。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both"/>
              <w:textAlignment w:val="baseline"/>
              <w:rPr>
                <w:rFonts w:hint="default"/>
                <w:b/>
                <w:sz w:val="21"/>
                <w:lang w:val="en-US"/>
              </w:rPr>
            </w:pP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3" w:hRule="atLeast"/>
        </w:trPr>
        <w:tc>
          <w:tcPr>
            <w:tcW w:w="9750" w:type="dxa"/>
          </w:tcPr>
          <w:p>
            <w:pPr>
              <w:pStyle w:val="29"/>
              <w:spacing w:line="360" w:lineRule="auto"/>
              <w:ind w:firstLine="0" w:firstLineChars="0"/>
              <w:jc w:val="center"/>
              <w:rPr>
                <w:b/>
                <w:sz w:val="21"/>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2"/>
              <w:gridCol w:w="4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42260" cy="2131695"/>
                        <wp:effectExtent l="0" t="0" r="15240" b="1905"/>
                        <wp:docPr id="60" name="图片 60" descr="852d9c7594b29702dad7b3fe6983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52d9c7594b29702dad7b3fe69837f0"/>
                                <pic:cNvPicPr>
                                  <a:picLocks noChangeAspect="1"/>
                                </pic:cNvPicPr>
                              </pic:nvPicPr>
                              <pic:blipFill>
                                <a:blip r:embed="rId15"/>
                                <a:stretch>
                                  <a:fillRect/>
                                </a:stretch>
                              </pic:blipFill>
                              <pic:spPr>
                                <a:xfrm>
                                  <a:off x="0" y="0"/>
                                  <a:ext cx="2842260" cy="2131695"/>
                                </a:xfrm>
                                <a:prstGeom prst="rect">
                                  <a:avLst/>
                                </a:prstGeom>
                              </pic:spPr>
                            </pic:pic>
                          </a:graphicData>
                        </a:graphic>
                      </wp:inline>
                    </w:drawing>
                  </w:r>
                </w:p>
              </w:tc>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42260" cy="2131695"/>
                        <wp:effectExtent l="0" t="0" r="15240" b="1905"/>
                        <wp:docPr id="59" name="图片 59" descr="f4fa5f335683c534f699d3379c6d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4fa5f335683c534f699d3379c6d7c6"/>
                                <pic:cNvPicPr>
                                  <a:picLocks noChangeAspect="1"/>
                                </pic:cNvPicPr>
                              </pic:nvPicPr>
                              <pic:blipFill>
                                <a:blip r:embed="rId16"/>
                                <a:stretch>
                                  <a:fillRect/>
                                </a:stretch>
                              </pic:blipFill>
                              <pic:spPr>
                                <a:xfrm>
                                  <a:off x="0" y="0"/>
                                  <a:ext cx="2842260" cy="2131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危废间</w:t>
                  </w:r>
                </w:p>
              </w:tc>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固废间</w:t>
                  </w:r>
                </w:p>
              </w:tc>
            </w:tr>
          </w:tbl>
          <w:p>
            <w:pPr>
              <w:pStyle w:val="29"/>
              <w:spacing w:line="240" w:lineRule="auto"/>
              <w:ind w:firstLine="0" w:firstLineChars="0"/>
              <w:jc w:val="center"/>
              <w:rPr>
                <w:rFonts w:hint="eastAsia" w:eastAsia="宋体"/>
                <w:b/>
                <w:sz w:val="21"/>
                <w:lang w:eastAsia="zh-CN"/>
              </w:rPr>
            </w:pPr>
            <w:r>
              <w:rPr>
                <w:b/>
                <w:sz w:val="21"/>
              </w:rPr>
              <w:t xml:space="preserve">图 </w:t>
            </w:r>
            <w:r>
              <w:rPr>
                <w:rFonts w:ascii="Times New Roman" w:eastAsia="Times New Roman"/>
                <w:b/>
                <w:sz w:val="21"/>
              </w:rPr>
              <w:t xml:space="preserve">2.6-7 </w:t>
            </w:r>
            <w:r>
              <w:rPr>
                <w:rFonts w:hint="eastAsia" w:eastAsia="宋体"/>
                <w:b/>
                <w:sz w:val="21"/>
                <w:lang w:eastAsia="zh-CN"/>
              </w:rPr>
              <w:t>固废设施</w:t>
            </w:r>
          </w:p>
          <w:p>
            <w:pPr>
              <w:pStyle w:val="29"/>
              <w:spacing w:line="360" w:lineRule="auto"/>
              <w:ind w:firstLine="0" w:firstLineChars="0"/>
              <w:jc w:val="center"/>
              <w:rPr>
                <w:b/>
                <w:sz w:val="21"/>
              </w:rPr>
            </w:pPr>
          </w:p>
          <w:p>
            <w:pPr>
              <w:pStyle w:val="29"/>
              <w:spacing w:line="360" w:lineRule="auto"/>
              <w:ind w:firstLine="0" w:firstLineChars="0"/>
              <w:jc w:val="center"/>
              <w:rPr>
                <w:rFonts w:ascii="Times New Roman" w:hAnsi="Times New Roman"/>
                <w:b/>
                <w:bCs/>
                <w:color w:val="auto"/>
              </w:rPr>
            </w:pPr>
            <w:r>
              <w:rPr>
                <w:b/>
                <w:sz w:val="21"/>
              </w:rPr>
              <w:t>表</w:t>
            </w:r>
            <w:r>
              <w:rPr>
                <w:b/>
                <w:spacing w:val="-54"/>
                <w:sz w:val="21"/>
              </w:rPr>
              <w:t xml:space="preserve"> </w:t>
            </w:r>
            <w:r>
              <w:rPr>
                <w:rFonts w:ascii="Times New Roman" w:eastAsia="Times New Roman"/>
                <w:b/>
                <w:sz w:val="21"/>
              </w:rPr>
              <w:t>2.6-5</w:t>
            </w:r>
            <w:r>
              <w:rPr>
                <w:rFonts w:ascii="Times New Roman" w:eastAsia="Times New Roman"/>
                <w:b/>
                <w:sz w:val="21"/>
              </w:rPr>
              <w:tab/>
            </w:r>
            <w:r>
              <w:rPr>
                <w:b/>
                <w:sz w:val="21"/>
              </w:rPr>
              <w:t>固体废物产生</w:t>
            </w:r>
            <w:r>
              <w:rPr>
                <w:b/>
                <w:spacing w:val="-5"/>
                <w:sz w:val="21"/>
              </w:rPr>
              <w:t>处</w:t>
            </w:r>
            <w:r>
              <w:rPr>
                <w:b/>
                <w:sz w:val="21"/>
              </w:rPr>
              <w:t>置情况一览表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821"/>
              <w:gridCol w:w="1563"/>
              <w:gridCol w:w="1276"/>
              <w:gridCol w:w="4364"/>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污染物特性</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82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主要物质</w:t>
                  </w:r>
                </w:p>
              </w:tc>
              <w:tc>
                <w:tcPr>
                  <w:tcW w:w="6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产生量</w:t>
                  </w:r>
                </w:p>
              </w:tc>
              <w:tc>
                <w:tcPr>
                  <w:tcW w:w="229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3.3t/a</w:t>
                  </w:r>
                </w:p>
              </w:tc>
              <w:tc>
                <w:tcPr>
                  <w:tcW w:w="43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设垃圾桶收集</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交市政环卫部门处置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一般</w:t>
                  </w:r>
                  <w:r>
                    <w:rPr>
                      <w:rFonts w:ascii="Times New Roman" w:hAnsi="Times New Roman" w:eastAsia="宋体"/>
                      <w:color w:val="auto"/>
                      <w:sz w:val="21"/>
                      <w:szCs w:val="21"/>
                    </w:rPr>
                    <w:t>固废</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分拣废物</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3.306t/a</w:t>
                  </w:r>
                </w:p>
              </w:tc>
              <w:tc>
                <w:tcPr>
                  <w:tcW w:w="437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分类收集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暂存于一般固废暂存间</w:t>
                  </w:r>
                  <w:r>
                    <w:rPr>
                      <w:rFonts w:hint="eastAsia" w:ascii="Times New Roman" w:hAnsi="Times New Roman" w:eastAsia="宋体"/>
                      <w:color w:val="auto"/>
                      <w:sz w:val="21"/>
                      <w:szCs w:val="21"/>
                      <w:lang w:eastAsia="zh-CN"/>
                    </w:rPr>
                    <w:t>；</w:t>
                  </w:r>
                  <w:r>
                    <w:rPr>
                      <w:rFonts w:hint="eastAsia" w:ascii="Times New Roman" w:hAnsi="Times New Roman"/>
                      <w:color w:val="auto"/>
                      <w:sz w:val="21"/>
                      <w:szCs w:val="21"/>
                      <w:lang w:val="en-US" w:eastAsia="zh-CN"/>
                    </w:rPr>
                    <w:t>交物资回收单位回收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kern w:val="2"/>
                      <w:sz w:val="21"/>
                      <w:szCs w:val="21"/>
                      <w:lang w:val="en-US" w:eastAsia="zh-CN" w:bidi="ar-SA"/>
                    </w:rPr>
                    <w:t>2</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废边角料</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3</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default" w:ascii="Times New Roman" w:hAnsi="Times New Roman" w:eastAsia="宋体"/>
                      <w:color w:val="auto"/>
                      <w:sz w:val="21"/>
                      <w:szCs w:val="21"/>
                      <w:lang w:val="en-US" w:eastAsia="zh-CN"/>
                    </w:rPr>
                    <w:t>废过滤棉</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2.196</w:t>
                  </w:r>
                  <w:r>
                    <w:rPr>
                      <w:rFonts w:ascii="Times New Roman" w:hAnsi="Times New Roman" w:eastAsia="宋体"/>
                      <w:color w:val="auto"/>
                      <w:sz w:val="21"/>
                      <w:szCs w:val="21"/>
                    </w:rPr>
                    <w:t>t/a</w:t>
                  </w:r>
                </w:p>
              </w:tc>
              <w:tc>
                <w:tcPr>
                  <w:tcW w:w="4372" w:type="dxa"/>
                  <w:gridSpan w:val="2"/>
                  <w:vMerge w:val="continue"/>
                  <w:tcBorders>
                    <w:bottom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8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危险废物</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废活性炭</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4.108</w:t>
                  </w:r>
                  <w:r>
                    <w:rPr>
                      <w:rFonts w:ascii="Times New Roman" w:hAnsi="Times New Roman" w:eastAsia="宋体"/>
                      <w:color w:val="auto"/>
                      <w:sz w:val="21"/>
                      <w:szCs w:val="21"/>
                    </w:rPr>
                    <w:t>t/a</w:t>
                  </w:r>
                </w:p>
              </w:tc>
              <w:tc>
                <w:tcPr>
                  <w:tcW w:w="437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分类收集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专用容器盛装</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暂存于危废暂存间内</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定期交危废资质单位处置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w:t>
                  </w:r>
                  <w:r>
                    <w:rPr>
                      <w:rFonts w:hint="eastAsia" w:ascii="Times New Roman" w:hAnsi="Times New Roman" w:eastAsia="宋体"/>
                      <w:color w:val="auto"/>
                      <w:sz w:val="21"/>
                      <w:szCs w:val="21"/>
                      <w:lang w:eastAsia="zh-CN"/>
                    </w:rPr>
                    <w:t>UV催化板</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废机油</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w:t>
                  </w:r>
                  <w:r>
                    <w:rPr>
                      <w:rFonts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1</w:t>
                  </w:r>
                  <w:r>
                    <w:rPr>
                      <w:rFonts w:ascii="Times New Roman" w:hAnsi="Times New Roman" w:eastAsia="宋体"/>
                      <w:color w:val="auto"/>
                      <w:sz w:val="21"/>
                      <w:szCs w:val="21"/>
                    </w:rPr>
                    <w:t>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4</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废水收集池底泥</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含油抹布、手套</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0</w:t>
                  </w:r>
                  <w:r>
                    <w:rPr>
                      <w:rFonts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3</w:t>
                  </w:r>
                  <w:r>
                    <w:rPr>
                      <w:rFonts w:ascii="Times New Roman" w:hAnsi="Times New Roman" w:eastAsia="宋体"/>
                      <w:color w:val="auto"/>
                      <w:sz w:val="21"/>
                      <w:szCs w:val="21"/>
                    </w:rPr>
                    <w:t>t/a</w:t>
                  </w:r>
                </w:p>
              </w:tc>
              <w:tc>
                <w:tcPr>
                  <w:tcW w:w="43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混入生活垃圾后，交</w:t>
                  </w:r>
                  <w:r>
                    <w:rPr>
                      <w:rFonts w:ascii="Times New Roman" w:hAnsi="Times New Roman" w:eastAsia="宋体"/>
                      <w:color w:val="auto"/>
                      <w:sz w:val="21"/>
                      <w:szCs w:val="21"/>
                    </w:rPr>
                    <w:t>市政环卫部门处置</w:t>
                  </w:r>
                </w:p>
              </w:tc>
            </w:tr>
          </w:tbl>
          <w:p>
            <w:pPr>
              <w:pStyle w:val="2"/>
              <w:spacing w:line="360" w:lineRule="auto"/>
              <w:ind w:firstLine="480" w:firstLineChars="200"/>
              <w:jc w:val="both"/>
              <w:rPr>
                <w:rFonts w:hint="default" w:ascii="Times New Roman" w:hAnsi="Times New Roman" w:eastAsia="宋体" w:cs="Times New Roman"/>
                <w:lang w:val="en-US" w:eastAsia="zh-CN"/>
              </w:rPr>
            </w:pPr>
          </w:p>
        </w:tc>
      </w:tr>
    </w:tbl>
    <w:p>
      <w:pPr>
        <w:pStyle w:val="4"/>
        <w:tabs>
          <w:tab w:val="left" w:pos="1120"/>
        </w:tabs>
        <w:ind w:left="275" w:firstLine="0"/>
        <w:rPr>
          <w:spacing w:val="5"/>
        </w:rPr>
      </w:pPr>
    </w:p>
    <w:p>
      <w:pPr>
        <w:pStyle w:val="4"/>
        <w:tabs>
          <w:tab w:val="left" w:pos="1120"/>
        </w:tabs>
        <w:ind w:left="275" w:firstLine="0"/>
      </w:pPr>
      <w:r>
        <w:rPr>
          <w:spacing w:val="5"/>
        </w:rPr>
        <w:t>表</w:t>
      </w:r>
      <w:r>
        <w:t>三</w:t>
      </w:r>
      <w:r>
        <w:tab/>
      </w:r>
      <w:r>
        <w:rPr>
          <w:spacing w:val="5"/>
        </w:rPr>
        <w:t>环</w:t>
      </w:r>
      <w:r>
        <w:t>境</w:t>
      </w:r>
      <w:r>
        <w:rPr>
          <w:spacing w:val="5"/>
        </w:rPr>
        <w:t>影</w:t>
      </w:r>
      <w:r>
        <w:t>响</w:t>
      </w:r>
      <w:r>
        <w:rPr>
          <w:spacing w:val="5"/>
        </w:rPr>
        <w:t>评</w:t>
      </w:r>
      <w:r>
        <w:t>价</w:t>
      </w:r>
      <w:r>
        <w:rPr>
          <w:spacing w:val="5"/>
        </w:rPr>
        <w:t>回</w:t>
      </w:r>
      <w:r>
        <w:t>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5"/>
              <w:spacing w:before="223"/>
              <w:ind w:left="275" w:firstLine="0"/>
            </w:pPr>
            <w:r>
              <w:t>环境影响评价的主要结论及建议</w:t>
            </w:r>
          </w:p>
          <w:p>
            <w:pPr>
              <w:pStyle w:val="4"/>
              <w:bidi w:val="0"/>
              <w:rPr>
                <w:rFonts w:hint="eastAsia"/>
                <w:lang w:val="zh-CN" w:eastAsia="zh-CN"/>
              </w:rPr>
            </w:pPr>
            <w:r>
              <w:rPr>
                <w:rFonts w:hint="eastAsia"/>
                <w:lang w:val="en-US" w:eastAsia="zh-CN"/>
              </w:rPr>
              <w:t xml:space="preserve">3.1 </w:t>
            </w:r>
            <w:r>
              <w:rPr>
                <w:rFonts w:hint="eastAsia"/>
                <w:lang w:val="zh-CN" w:eastAsia="zh-CN"/>
              </w:rPr>
              <w:t>主要结论</w:t>
            </w:r>
          </w:p>
          <w:p>
            <w:pPr>
              <w:pStyle w:val="5"/>
              <w:numPr>
                <w:ilvl w:val="2"/>
                <w:numId w:val="4"/>
              </w:numPr>
              <w:bidi w:val="0"/>
            </w:pPr>
            <w:r>
              <w:t>项目概况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重庆景成塑料制品有限公司年产5000吨塑料颗粒加工建设项目</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位于</w:t>
            </w:r>
            <w:r>
              <w:rPr>
                <w:rFonts w:hint="eastAsia" w:ascii="Times New Roman" w:hAnsi="Times New Roman" w:cs="Times New Roman"/>
                <w:lang w:val="en-US" w:eastAsia="zh-CN"/>
              </w:rPr>
              <w:t>重庆市万州区分水镇东路437号</w:t>
            </w:r>
            <w:r>
              <w:rPr>
                <w:rFonts w:hint="eastAsia" w:ascii="Times New Roman" w:hAnsi="Times New Roman" w:eastAsia="宋体" w:cs="Times New Roman"/>
                <w:lang w:val="en-US" w:eastAsia="zh-CN"/>
              </w:rPr>
              <w:t>，租赁厂房</w:t>
            </w:r>
            <w:r>
              <w:rPr>
                <w:rFonts w:hint="eastAsia" w:ascii="Times New Roman" w:hAnsi="Times New Roman" w:cs="Times New Roman"/>
                <w:color w:val="auto"/>
                <w:sz w:val="24"/>
                <w:szCs w:val="24"/>
                <w:lang w:val="en-US" w:eastAsia="zh-CN"/>
              </w:rPr>
              <w:t>1200</w:t>
            </w:r>
            <w:r>
              <w:rPr>
                <w:rFonts w:hint="default" w:ascii="Times New Roman" w:hAnsi="Times New Roman" w:cs="Times New Roman"/>
                <w:color w:val="auto"/>
                <w:spacing w:val="-6"/>
                <w:sz w:val="24"/>
                <w:szCs w:val="24"/>
              </w:rPr>
              <w:t>m</w:t>
            </w:r>
            <w:r>
              <w:rPr>
                <w:rFonts w:hint="default" w:ascii="Times New Roman" w:hAnsi="Times New Roman" w:cs="Times New Roman"/>
                <w:color w:val="auto"/>
                <w:spacing w:val="-6"/>
                <w:sz w:val="24"/>
                <w:szCs w:val="24"/>
                <w:vertAlign w:val="superscript"/>
              </w:rPr>
              <w:t>2</w:t>
            </w:r>
            <w:r>
              <w:rPr>
                <w:rFonts w:hint="eastAsia" w:ascii="Times New Roman" w:hAnsi="Times New Roman" w:eastAsia="宋体" w:cs="Times New Roman"/>
                <w:lang w:val="en-US" w:eastAsia="zh-CN"/>
              </w:rPr>
              <w:t>，建成眼镜原材料加工生产线3条，年产塑料颗粒5000吨。</w:t>
            </w:r>
            <w:r>
              <w:rPr>
                <w:rFonts w:hint="default" w:ascii="Times New Roman" w:hAnsi="Times New Roman" w:eastAsia="宋体" w:cs="Times New Roman"/>
                <w:lang w:val="en-US" w:eastAsia="zh-CN"/>
              </w:rPr>
              <w:t>本项目于202</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年</w:t>
            </w:r>
            <w:r>
              <w:rPr>
                <w:rFonts w:hint="eastAsia" w:ascii="Times New Roman" w:hAnsi="Times New Roman" w:cs="Times New Roman"/>
                <w:lang w:val="en-US" w:eastAsia="zh-CN"/>
              </w:rPr>
              <w:t>11</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5</w:t>
            </w:r>
            <w:r>
              <w:rPr>
                <w:rFonts w:hint="default" w:ascii="Times New Roman" w:hAnsi="Times New Roman" w:eastAsia="宋体" w:cs="Times New Roman"/>
                <w:lang w:val="en-US" w:eastAsia="zh-CN"/>
              </w:rPr>
              <w:t>日取得重庆市</w:t>
            </w:r>
            <w:r>
              <w:rPr>
                <w:rFonts w:hint="eastAsia" w:ascii="Times New Roman" w:hAnsi="Times New Roman" w:cs="Times New Roman"/>
                <w:lang w:val="en-US" w:eastAsia="zh-CN"/>
              </w:rPr>
              <w:t>万州区</w:t>
            </w:r>
            <w:r>
              <w:rPr>
                <w:rFonts w:hint="default" w:ascii="Times New Roman" w:hAnsi="Times New Roman" w:eastAsia="宋体" w:cs="Times New Roman"/>
                <w:lang w:val="en-US" w:eastAsia="zh-CN"/>
              </w:rPr>
              <w:t>发展和改革委员会下发的投资项目备案证，项目代码为</w:t>
            </w:r>
            <w:r>
              <w:rPr>
                <w:rFonts w:hint="eastAsia" w:ascii="Times New Roman" w:hAnsi="Times New Roman" w:cs="Times New Roman"/>
                <w:color w:val="auto"/>
                <w:spacing w:val="-2"/>
                <w:sz w:val="24"/>
                <w:szCs w:val="24"/>
                <w:lang w:val="en-US" w:eastAsia="zh-CN"/>
              </w:rPr>
              <w:t>2209-500101-04-01-447258</w:t>
            </w:r>
            <w:r>
              <w:rPr>
                <w:rFonts w:hint="default" w:ascii="Times New Roman" w:hAnsi="Times New Roman" w:eastAsia="宋体" w:cs="Times New Roman"/>
                <w:lang w:val="en-US" w:eastAsia="zh-CN"/>
              </w:rPr>
              <w:t>。详见附件 1。</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总投资</w:t>
            </w:r>
            <w:r>
              <w:rPr>
                <w:rFonts w:hint="eastAsia" w:ascii="Times New Roman" w:hAnsi="Times New Roman" w:cs="Times New Roman"/>
                <w:lang w:val="en-US" w:eastAsia="zh-CN"/>
              </w:rPr>
              <w:t>1900</w:t>
            </w:r>
            <w:r>
              <w:rPr>
                <w:rFonts w:hint="eastAsia" w:ascii="Times New Roman" w:hAnsi="Times New Roman" w:eastAsia="宋体" w:cs="Times New Roman"/>
                <w:lang w:val="en-US" w:eastAsia="zh-CN"/>
              </w:rPr>
              <w:t>万元，其中环保投资</w:t>
            </w:r>
            <w:r>
              <w:rPr>
                <w:rFonts w:hint="eastAsia" w:ascii="Times New Roman" w:hAnsi="Times New Roman" w:cs="Times New Roman"/>
                <w:lang w:val="en-US" w:eastAsia="zh-CN"/>
              </w:rPr>
              <w:t>6</w:t>
            </w:r>
            <w:r>
              <w:rPr>
                <w:rFonts w:hint="eastAsia" w:ascii="Times New Roman" w:hAnsi="Times New Roman" w:eastAsia="宋体" w:cs="Times New Roman"/>
                <w:lang w:val="en-US" w:eastAsia="zh-CN"/>
              </w:rPr>
              <w:t>0万元，占总投资的</w:t>
            </w:r>
            <w:r>
              <w:rPr>
                <w:rFonts w:hint="eastAsia" w:ascii="Times New Roman" w:hAnsi="Times New Roman" w:cs="Times New Roman"/>
                <w:lang w:val="en-US" w:eastAsia="zh-CN"/>
              </w:rPr>
              <w:t>3.16</w:t>
            </w:r>
            <w:r>
              <w:rPr>
                <w:rFonts w:hint="eastAsia" w:ascii="Times New Roman" w:hAnsi="Times New Roman" w:eastAsia="宋体" w:cs="Times New Roman"/>
                <w:lang w:val="en-US" w:eastAsia="zh-CN"/>
              </w:rPr>
              <w:t>%。</w:t>
            </w:r>
          </w:p>
          <w:p>
            <w:pPr>
              <w:pStyle w:val="5"/>
              <w:numPr>
                <w:ilvl w:val="2"/>
                <w:numId w:val="4"/>
              </w:numPr>
              <w:bidi w:val="0"/>
              <w:rPr>
                <w:rFonts w:ascii="宋体" w:hAnsi="宋体" w:eastAsia="宋体"/>
              </w:rPr>
            </w:pPr>
            <w:r>
              <w:rPr>
                <w:rFonts w:ascii="宋体" w:hAnsi="宋体" w:eastAsia="宋体"/>
              </w:rPr>
              <w:t>产业政策及规划符合性分析</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产业政策符合性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与国家和地方产业政策的符合性：本项目主要从事废旧塑料</w:t>
            </w:r>
            <w:r>
              <w:rPr>
                <w:rFonts w:hint="eastAsia" w:ascii="Times New Roman" w:hAnsi="Times New Roman" w:cs="Times New Roman"/>
                <w:color w:val="auto"/>
                <w:sz w:val="24"/>
                <w:szCs w:val="24"/>
                <w:lang w:val="en-US" w:eastAsia="zh-CN"/>
              </w:rPr>
              <w:t>造粒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属于废旧塑料资源化回收利用。对照《产业结构调整指导目录（2019年本）》，项目属于第一类鼓励类的</w:t>
            </w:r>
            <w:r>
              <w:rPr>
                <w:rFonts w:hint="eastAsia" w:cs="Times New Roman"/>
                <w:color w:val="auto"/>
                <w:sz w:val="24"/>
                <w:szCs w:val="24"/>
                <w:lang w:eastAsia="zh-CN"/>
              </w:rPr>
              <w:t>“</w:t>
            </w:r>
            <w:r>
              <w:rPr>
                <w:rFonts w:hint="default" w:ascii="Times New Roman" w:hAnsi="Times New Roman" w:cs="Times New Roman"/>
                <w:color w:val="auto"/>
                <w:sz w:val="24"/>
                <w:szCs w:val="24"/>
              </w:rPr>
              <w:t>四十三、环境保护与资源节约综合利用</w:t>
            </w:r>
            <w:r>
              <w:rPr>
                <w:rFonts w:hint="eastAsia" w:cs="Times New Roman"/>
                <w:color w:val="auto"/>
                <w:sz w:val="24"/>
                <w:szCs w:val="24"/>
                <w:lang w:eastAsia="zh-CN"/>
              </w:rPr>
              <w:t>”</w:t>
            </w:r>
            <w:r>
              <w:rPr>
                <w:rFonts w:hint="default" w:ascii="Times New Roman" w:hAnsi="Times New Roman" w:cs="Times New Roman"/>
                <w:color w:val="auto"/>
                <w:sz w:val="24"/>
                <w:szCs w:val="24"/>
              </w:rPr>
              <w:t>中的第26项</w:t>
            </w:r>
            <w:r>
              <w:rPr>
                <w:rFonts w:hint="eastAsia" w:cs="Times New Roman"/>
                <w:color w:val="auto"/>
                <w:sz w:val="24"/>
                <w:szCs w:val="24"/>
                <w:lang w:eastAsia="zh-CN"/>
              </w:rPr>
              <w:t>“</w:t>
            </w:r>
            <w:r>
              <w:rPr>
                <w:rFonts w:hint="default" w:ascii="Times New Roman" w:hAnsi="Times New Roman" w:cs="Times New Roman"/>
                <w:color w:val="auto"/>
                <w:sz w:val="24"/>
                <w:szCs w:val="24"/>
              </w:rPr>
              <w:t>再生资源、建筑垃圾资源化回收利用工程和产业化</w:t>
            </w:r>
            <w:r>
              <w:rPr>
                <w:rFonts w:hint="eastAsia" w:cs="Times New Roman"/>
                <w:color w:val="auto"/>
                <w:sz w:val="24"/>
                <w:szCs w:val="24"/>
                <w:lang w:eastAsia="zh-CN"/>
              </w:rPr>
              <w:t>”</w:t>
            </w:r>
            <w:r>
              <w:rPr>
                <w:rFonts w:hint="default" w:ascii="Times New Roman" w:hAnsi="Times New Roman" w:cs="Times New Roman"/>
                <w:color w:val="auto"/>
                <w:sz w:val="24"/>
                <w:szCs w:val="24"/>
              </w:rPr>
              <w:t>，同时本项目经重庆市万州区发展和改革委员会备案，项目编码：</w:t>
            </w:r>
            <w:r>
              <w:rPr>
                <w:rFonts w:hint="eastAsia" w:ascii="Times New Roman" w:hAnsi="Times New Roman" w:cs="Times New Roman"/>
                <w:color w:val="auto"/>
                <w:spacing w:val="-2"/>
                <w:sz w:val="24"/>
                <w:szCs w:val="24"/>
                <w:lang w:val="en-US" w:eastAsia="zh-CN"/>
              </w:rPr>
              <w:t>2209-500101-04-01-447258</w:t>
            </w:r>
            <w:r>
              <w:rPr>
                <w:rFonts w:hint="default" w:ascii="Times New Roman" w:hAnsi="Times New Roman" w:cs="Times New Roman"/>
                <w:color w:val="auto"/>
                <w:sz w:val="24"/>
                <w:szCs w:val="24"/>
              </w:rPr>
              <w:t>，符合国家及地方产业政策要求。</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与行业规范的符合性：根据中华人民共和国工业和信息部2015年第81号公告，工信部制定了《废塑料综合利用行业规范条件》，《条件》要求</w:t>
            </w:r>
            <w:r>
              <w:rPr>
                <w:rFonts w:hint="eastAsia" w:cs="Times New Roman"/>
                <w:color w:val="auto"/>
                <w:sz w:val="24"/>
                <w:szCs w:val="24"/>
                <w:lang w:eastAsia="zh-CN"/>
              </w:rPr>
              <w:t>“塑料再生造粒类企业：新建企业年废塑料处理能力不</w:t>
            </w:r>
            <w:r>
              <w:rPr>
                <w:rFonts w:hint="default" w:ascii="Times New Roman" w:hAnsi="Times New Roman" w:cs="Times New Roman"/>
                <w:color w:val="auto"/>
                <w:sz w:val="24"/>
                <w:szCs w:val="24"/>
                <w:lang w:eastAsia="zh-CN"/>
              </w:rPr>
              <w:t>低于5000吨；已建企业年废塑料处理能力不低于3000吨”</w:t>
            </w:r>
            <w:r>
              <w:rPr>
                <w:rFonts w:hint="default" w:ascii="Times New Roman" w:hAnsi="Times New Roman" w:cs="Times New Roman"/>
                <w:color w:val="auto"/>
                <w:sz w:val="24"/>
                <w:szCs w:val="24"/>
              </w:rPr>
              <w:t>，同时，工业和信息化部部长信箱对《条件》的要求进行了解释和回复：一废塑料综合利用行业规范条件是引导性文件，不是前置性或强制性的；二《废塑料综合利用行业规范条件》中对规模的要求仅针对于自愿申请废塑料综合利用行业规范公告的企业，并非针对全行业的限制性条件，对新建项目无限制；三对企业生产经营无行政审批要求，对企业生产经营规模没有强制性要求。因此，本项目年废塑料</w:t>
            </w:r>
            <w:r>
              <w:rPr>
                <w:rFonts w:hint="eastAsia" w:cs="Times New Roman"/>
                <w:color w:val="auto"/>
                <w:sz w:val="24"/>
                <w:szCs w:val="24"/>
                <w:lang w:val="en-US" w:eastAsia="zh-CN"/>
              </w:rPr>
              <w:t>生产</w:t>
            </w:r>
            <w:r>
              <w:rPr>
                <w:rFonts w:hint="default" w:ascii="Times New Roman" w:hAnsi="Times New Roman" w:cs="Times New Roman"/>
                <w:color w:val="auto"/>
                <w:sz w:val="24"/>
                <w:szCs w:val="24"/>
              </w:rPr>
              <w:t>量</w:t>
            </w:r>
            <w:r>
              <w:rPr>
                <w:rFonts w:hint="eastAsia" w:ascii="Times New Roman" w:hAnsi="Times New Roman" w:cs="Times New Roman"/>
                <w:color w:val="auto"/>
                <w:sz w:val="24"/>
                <w:szCs w:val="24"/>
                <w:lang w:val="en-US" w:eastAsia="zh-CN"/>
              </w:rPr>
              <w:t>5000</w:t>
            </w:r>
            <w:r>
              <w:rPr>
                <w:rFonts w:hint="default" w:ascii="Times New Roman" w:hAnsi="Times New Roman" w:cs="Times New Roman"/>
                <w:color w:val="auto"/>
                <w:sz w:val="24"/>
                <w:szCs w:val="24"/>
              </w:rPr>
              <w:t>吨，不受《废塑料综合利用行业规范条件》的限制，可以建设。</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因此，拟建项目符合国家产业政策。</w:t>
            </w:r>
          </w:p>
          <w:p>
            <w:pPr>
              <w:pStyle w:val="8"/>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规划、选址符合性</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vertAlign w:val="baseline"/>
              </w:rPr>
            </w:pP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项目用地</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eastAsia="宋体"/>
                <w:lang w:val="en-US" w:eastAsia="zh-CN"/>
              </w:rPr>
            </w:pPr>
            <w:r>
              <w:rPr>
                <w:rFonts w:hint="eastAsia" w:ascii="Times New Roman" w:hAnsi="Times New Roman" w:eastAsia="宋体" w:cs="Times New Roman"/>
                <w:color w:val="auto"/>
                <w:sz w:val="24"/>
                <w:szCs w:val="24"/>
                <w:lang w:val="en-US" w:eastAsia="zh-CN"/>
              </w:rPr>
              <w:t>本项目位于万州区分水镇分水东路</w:t>
            </w:r>
            <w:r>
              <w:rPr>
                <w:rFonts w:hint="eastAsia" w:ascii="Times New Roman" w:hAnsi="Times New Roman" w:cs="Times New Roman"/>
                <w:color w:val="auto"/>
                <w:sz w:val="24"/>
                <w:szCs w:val="24"/>
                <w:lang w:val="en-US" w:eastAsia="zh-CN"/>
              </w:rPr>
              <w:t>437号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zh-CN"/>
              </w:rPr>
              <w:t>根据</w:t>
            </w:r>
            <w:r>
              <w:rPr>
                <w:rFonts w:hint="eastAsia" w:ascii="Times New Roman" w:hAnsi="Times New Roman" w:eastAsia="宋体" w:cs="Times New Roman"/>
                <w:color w:val="auto"/>
                <w:sz w:val="24"/>
                <w:szCs w:val="24"/>
                <w:lang w:val="en-US" w:eastAsia="zh-CN"/>
              </w:rPr>
              <w:t>渝（2019）万州区不动产权第000967549号（附件7），该地块属于工业用地。</w:t>
            </w:r>
            <w:r>
              <w:rPr>
                <w:rFonts w:hint="default" w:ascii="Times New Roman" w:hAnsi="Times New Roman" w:eastAsia="宋体" w:cs="Times New Roman"/>
                <w:color w:val="auto"/>
                <w:sz w:val="24"/>
                <w:szCs w:val="24"/>
                <w:lang w:val="zh-CN"/>
              </w:rPr>
              <w:t>且根据</w:t>
            </w:r>
            <w:r>
              <w:rPr>
                <w:rFonts w:hint="eastAsia" w:ascii="Times New Roman" w:hAnsi="Times New Roman" w:eastAsia="宋体" w:cs="Times New Roman"/>
                <w:color w:val="auto"/>
                <w:sz w:val="24"/>
                <w:szCs w:val="24"/>
                <w:lang w:val="en-US" w:eastAsia="zh-CN"/>
              </w:rPr>
              <w:t>万州区经济和信息化局、</w:t>
            </w:r>
            <w:r>
              <w:rPr>
                <w:rFonts w:hint="default" w:ascii="Times New Roman" w:hAnsi="Times New Roman" w:eastAsia="宋体" w:cs="Times New Roman"/>
                <w:color w:val="auto"/>
                <w:sz w:val="24"/>
                <w:szCs w:val="24"/>
                <w:lang w:val="zh-CN"/>
              </w:rPr>
              <w:t>万州区</w:t>
            </w:r>
            <w:r>
              <w:rPr>
                <w:rFonts w:hint="eastAsia" w:ascii="Times New Roman" w:hAnsi="Times New Roman" w:eastAsia="宋体" w:cs="Times New Roman"/>
                <w:color w:val="auto"/>
                <w:sz w:val="24"/>
                <w:szCs w:val="24"/>
                <w:lang w:val="en-US" w:eastAsia="zh-CN"/>
              </w:rPr>
              <w:t>分水镇人民政府</w:t>
            </w:r>
            <w:r>
              <w:rPr>
                <w:rFonts w:hint="default" w:ascii="Times New Roman" w:hAnsi="Times New Roman" w:eastAsia="宋体" w:cs="Times New Roman"/>
                <w:color w:val="auto"/>
                <w:sz w:val="24"/>
                <w:szCs w:val="24"/>
                <w:lang w:val="zh-CN"/>
              </w:rPr>
              <w:t>出具的证明</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附件6</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，项目拟建址处于</w:t>
            </w:r>
            <w:r>
              <w:rPr>
                <w:rFonts w:hint="eastAsia" w:ascii="Times New Roman" w:hAnsi="Times New Roman" w:eastAsia="宋体" w:cs="Times New Roman"/>
                <w:color w:val="auto"/>
                <w:sz w:val="24"/>
                <w:szCs w:val="24"/>
                <w:lang w:val="en-US" w:eastAsia="zh-CN"/>
              </w:rPr>
              <w:t>工业用地，处于</w:t>
            </w:r>
            <w:r>
              <w:rPr>
                <w:rFonts w:hint="default" w:ascii="Times New Roman" w:hAnsi="Times New Roman" w:eastAsia="宋体" w:cs="Times New Roman"/>
                <w:color w:val="auto"/>
                <w:sz w:val="24"/>
                <w:szCs w:val="24"/>
                <w:lang w:val="zh-CN"/>
              </w:rPr>
              <w:t>工业聚集区。</w:t>
            </w:r>
            <w:r>
              <w:rPr>
                <w:rFonts w:hint="eastAsia" w:ascii="Times New Roman" w:hAnsi="Times New Roman" w:eastAsia="宋体" w:cs="Times New Roman"/>
                <w:color w:val="auto"/>
                <w:sz w:val="24"/>
                <w:szCs w:val="24"/>
                <w:lang w:val="en-US" w:eastAsia="zh-CN"/>
              </w:rPr>
              <w:t>根据厂房租赁合同（见附件4），本项目与重庆景成塑料制品有限公司、重庆</w:t>
            </w:r>
            <w:r>
              <w:rPr>
                <w:rFonts w:hint="eastAsia" w:ascii="Times New Roman" w:hAnsi="Times New Roman" w:cs="Times New Roman"/>
                <w:color w:val="auto"/>
                <w:sz w:val="24"/>
                <w:szCs w:val="24"/>
                <w:lang w:val="en-US" w:eastAsia="zh-CN"/>
              </w:rPr>
              <w:t>景成</w:t>
            </w:r>
            <w:r>
              <w:rPr>
                <w:rFonts w:hint="eastAsia" w:ascii="Times New Roman" w:hAnsi="Times New Roman" w:eastAsia="宋体" w:cs="Times New Roman"/>
                <w:color w:val="auto"/>
                <w:sz w:val="24"/>
                <w:szCs w:val="24"/>
                <w:lang w:val="en-US" w:eastAsia="zh-CN"/>
              </w:rPr>
              <w:t>塑料制品有限公司共同租用该地块，本项目租用面积约</w:t>
            </w:r>
            <w:r>
              <w:rPr>
                <w:rFonts w:hint="eastAsia" w:ascii="Times New Roman" w:hAnsi="Times New Roman" w:cs="Times New Roman"/>
                <w:color w:val="auto"/>
                <w:sz w:val="24"/>
                <w:szCs w:val="24"/>
                <w:lang w:val="en-US" w:eastAsia="zh-CN"/>
              </w:rPr>
              <w:t>1200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2</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从项目所在地基础设施分析</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本项目选址于</w:t>
            </w:r>
            <w:r>
              <w:rPr>
                <w:rFonts w:hint="eastAsia" w:ascii="Times New Roman" w:hAnsi="Times New Roman" w:eastAsia="宋体" w:cs="Times New Roman"/>
                <w:color w:val="auto"/>
                <w:sz w:val="24"/>
                <w:szCs w:val="24"/>
                <w:lang w:val="en-US" w:eastAsia="zh-CN"/>
              </w:rPr>
              <w:t>万州区分水镇分水东路</w:t>
            </w:r>
            <w:r>
              <w:rPr>
                <w:rFonts w:hint="eastAsia" w:ascii="Times New Roman" w:hAnsi="Times New Roman" w:cs="Times New Roman"/>
                <w:color w:val="auto"/>
                <w:sz w:val="24"/>
                <w:szCs w:val="24"/>
                <w:lang w:val="en-US" w:eastAsia="zh-CN"/>
              </w:rPr>
              <w:t>437号</w:t>
            </w:r>
            <w:r>
              <w:rPr>
                <w:rFonts w:hint="default" w:ascii="Times New Roman" w:hAnsi="Times New Roman" w:eastAsia="宋体" w:cs="Times New Roman"/>
                <w:color w:val="auto"/>
                <w:sz w:val="24"/>
                <w:szCs w:val="24"/>
                <w:lang w:val="zh-CN"/>
              </w:rPr>
              <w:t>，交通十分便利。根据调查，项目所在地供电、供水、供气均可依托市政电网、市政供水管网、市政燃气管网供给，基础设施较完善。</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3</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项目建成后对外环境的影响分析</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本项目产生的大气污染物主要为</w:t>
            </w:r>
            <w:r>
              <w:rPr>
                <w:rFonts w:hint="eastAsia" w:ascii="Times New Roman" w:hAnsi="Times New Roman" w:eastAsia="宋体" w:cs="Times New Roman"/>
                <w:color w:val="auto"/>
                <w:sz w:val="24"/>
                <w:szCs w:val="24"/>
                <w:lang w:val="en-US" w:eastAsia="zh-CN"/>
              </w:rPr>
              <w:t>破碎粉尘以及注塑过程中产生的有机废气和恶臭，本项目有机废气经集气罩收集后，经喷淋塔+过滤棉预处理+UV光氧催化（催化板）+活性炭吸附处理后，由25m高排气筒排放。粉尘经集气罩收集后，经布袋除尘器处理后，由25m高排气筒排放。处理后的废气满足《合成树脂工业污染物排放标准》（GB 31572-2015）表4相关标准，臭气浓度满足《恶臭污染物排放标准》（GB14554-93）中相关标准。</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cs="Times New Roman"/>
                <w:bCs/>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本项目周边厂房中，宁兰食品厂生产花生牛奶，宁兰食品厂位于本项目上风向，且经查阅宁兰食品厂《年产4万吨宁兰多肽花生牛奶技改项目》环评，该项目未划定卫生防护距离。故本项目的建设对宁兰食品厂影响较小。且根据本项目大气环境影响评价专项报告，</w:t>
            </w:r>
            <w:r>
              <w:rPr>
                <w:rFonts w:hint="default" w:ascii="Times New Roman" w:hAnsi="Times New Roman" w:cs="Times New Roman"/>
                <w:b w:val="0"/>
                <w:bCs w:val="0"/>
                <w:sz w:val="24"/>
                <w:szCs w:val="24"/>
                <w:shd w:val="clear" w:color="auto" w:fill="auto"/>
                <w:lang w:val="en-US" w:eastAsia="zh-CN" w:bidi="ar-SA"/>
              </w:rPr>
              <w:t>有组织排放污染物下风向最大落地浓度及占标率均较小，Pmax为</w:t>
            </w:r>
            <w:r>
              <w:rPr>
                <w:rFonts w:hint="eastAsia" w:ascii="Times New Roman" w:hAnsi="Times New Roman" w:cs="Times New Roman"/>
                <w:b w:val="0"/>
                <w:bCs w:val="0"/>
                <w:sz w:val="24"/>
                <w:szCs w:val="24"/>
                <w:shd w:val="clear" w:color="auto" w:fill="auto"/>
                <w:lang w:val="en-US" w:eastAsia="zh-CN" w:bidi="ar-SA"/>
              </w:rPr>
              <w:t>0.0024</w:t>
            </w:r>
            <w:r>
              <w:rPr>
                <w:rFonts w:hint="default" w:ascii="Times New Roman" w:hAnsi="Times New Roman" w:cs="Times New Roman"/>
                <w:b w:val="0"/>
                <w:bCs w:val="0"/>
                <w:sz w:val="24"/>
                <w:szCs w:val="24"/>
                <w:shd w:val="clear" w:color="auto" w:fill="auto"/>
                <w:lang w:val="en-US" w:eastAsia="zh-CN" w:bidi="ar-SA"/>
              </w:rPr>
              <w:t>%&lt;10%；项目无组织排放的污染物对环境影响的最大落地浓度占标率Pmax为</w:t>
            </w:r>
            <w:r>
              <w:rPr>
                <w:rFonts w:hint="eastAsia" w:ascii="Times New Roman" w:hAnsi="Times New Roman" w:cs="Times New Roman"/>
                <w:b w:val="0"/>
                <w:bCs w:val="0"/>
                <w:sz w:val="24"/>
                <w:szCs w:val="24"/>
                <w:shd w:val="clear" w:color="auto" w:fill="auto"/>
                <w:lang w:val="en-US" w:eastAsia="zh-CN" w:bidi="ar-SA"/>
              </w:rPr>
              <w:t>6.36</w:t>
            </w:r>
            <w:r>
              <w:rPr>
                <w:rFonts w:hint="default" w:ascii="Times New Roman" w:hAnsi="Times New Roman" w:cs="Times New Roman"/>
                <w:b w:val="0"/>
                <w:bCs w:val="0"/>
                <w:sz w:val="24"/>
                <w:szCs w:val="24"/>
                <w:shd w:val="clear" w:color="auto" w:fill="auto"/>
                <w:lang w:val="en-US" w:eastAsia="zh-CN" w:bidi="ar-SA"/>
              </w:rPr>
              <w:t>%&lt;10%。对周围大气环境影响较小</w:t>
            </w:r>
            <w:r>
              <w:rPr>
                <w:rFonts w:hint="eastAsia" w:ascii="Times New Roman" w:hAnsi="Times New Roman" w:cs="Times New Roman"/>
                <w:b w:val="0"/>
                <w:bCs w:val="0"/>
                <w:sz w:val="24"/>
                <w:szCs w:val="24"/>
                <w:shd w:val="clear" w:color="auto" w:fill="auto"/>
                <w:lang w:val="en-US" w:eastAsia="zh-CN" w:bidi="ar-SA"/>
              </w:rPr>
              <w:t>。且</w:t>
            </w:r>
            <w:r>
              <w:rPr>
                <w:rFonts w:hint="default" w:ascii="Times New Roman" w:hAnsi="Times New Roman" w:cs="Times New Roman"/>
                <w:bCs/>
                <w:color w:val="auto"/>
                <w:kern w:val="2"/>
                <w:sz w:val="24"/>
                <w:szCs w:val="24"/>
                <w:lang w:val="en-US" w:eastAsia="zh-CN" w:bidi="ar-SA"/>
              </w:rPr>
              <w:t>各污染物无组织废气下风向最大落地浓度均可达标，故厂外无需设置大气环境防护距离。</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cs="Times New Roman"/>
                <w:bCs/>
                <w:color w:val="auto"/>
                <w:kern w:val="2"/>
                <w:sz w:val="24"/>
                <w:szCs w:val="24"/>
                <w:lang w:val="en-US" w:eastAsia="zh-CN" w:bidi="ar-SA"/>
              </w:rPr>
              <w:t>故</w:t>
            </w:r>
            <w:r>
              <w:rPr>
                <w:rFonts w:hint="default" w:ascii="Times New Roman" w:hAnsi="Times New Roman" w:eastAsia="宋体" w:cs="Times New Roman"/>
                <w:color w:val="auto"/>
                <w:sz w:val="24"/>
                <w:szCs w:val="24"/>
                <w:lang w:val="zh-CN"/>
              </w:rPr>
              <w:t>本项目排放的废气对周边环境影响较小，环境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w:t>
            </w:r>
            <w:r>
              <w:rPr>
                <w:rFonts w:hint="eastAsia" w:ascii="Times New Roman" w:hAnsi="Times New Roman" w:eastAsia="宋体" w:cs="Times New Roman"/>
                <w:color w:val="auto"/>
                <w:sz w:val="24"/>
                <w:szCs w:val="24"/>
                <w:lang w:val="en-US" w:eastAsia="zh-CN"/>
              </w:rPr>
              <w:t>生产废水循环使用不外排。</w:t>
            </w:r>
            <w:r>
              <w:rPr>
                <w:rFonts w:hint="eastAsia" w:cs="Times New Roman"/>
                <w:b w:val="0"/>
                <w:bCs w:val="0"/>
                <w:color w:val="auto"/>
                <w:sz w:val="24"/>
                <w:szCs w:val="24"/>
                <w:lang w:val="en-US" w:eastAsia="zh-CN"/>
              </w:rPr>
              <w:t>生活污水</w:t>
            </w:r>
            <w:r>
              <w:rPr>
                <w:rFonts w:hint="default" w:ascii="Times New Roman" w:hAnsi="Times New Roman" w:eastAsia="宋体" w:cs="Times New Roman"/>
                <w:b w:val="0"/>
                <w:bCs/>
                <w:color w:val="auto"/>
                <w:kern w:val="2"/>
                <w:sz w:val="24"/>
                <w:szCs w:val="20"/>
                <w:lang w:val="en-US" w:eastAsia="zh-CN"/>
              </w:rPr>
              <w:t>利用</w:t>
            </w:r>
            <w:r>
              <w:rPr>
                <w:rFonts w:hint="default" w:ascii="Times New Roman" w:hAnsi="Times New Roman" w:eastAsia="宋体" w:cs="Times New Roman"/>
                <w:b w:val="0"/>
                <w:bCs/>
                <w:color w:val="auto"/>
                <w:kern w:val="2"/>
                <w:sz w:val="24"/>
                <w:szCs w:val="20"/>
              </w:rPr>
              <w:t>卫生间收集</w:t>
            </w:r>
            <w:r>
              <w:rPr>
                <w:rFonts w:hint="eastAsia" w:ascii="Times New Roman" w:hAnsi="Times New Roman" w:cs="Times New Roman"/>
                <w:b w:val="0"/>
                <w:bCs/>
                <w:color w:val="auto"/>
                <w:kern w:val="2"/>
                <w:sz w:val="24"/>
                <w:szCs w:val="20"/>
                <w:lang w:val="en-US" w:eastAsia="zh-CN"/>
              </w:rPr>
              <w:t>后</w:t>
            </w:r>
            <w:r>
              <w:rPr>
                <w:rFonts w:hint="eastAsia" w:cs="Times New Roman"/>
                <w:b w:val="0"/>
                <w:bCs/>
                <w:color w:val="auto"/>
                <w:kern w:val="2"/>
                <w:sz w:val="24"/>
                <w:szCs w:val="20"/>
                <w:lang w:val="en-US" w:eastAsia="zh-CN"/>
              </w:rPr>
              <w:t>经化粪池</w:t>
            </w:r>
            <w:r>
              <w:rPr>
                <w:rFonts w:hint="default" w:ascii="Times New Roman" w:hAnsi="Times New Roman" w:eastAsia="宋体" w:cs="Times New Roman"/>
                <w:b w:val="0"/>
                <w:bCs/>
                <w:color w:val="auto"/>
                <w:kern w:val="2"/>
                <w:sz w:val="24"/>
                <w:szCs w:val="20"/>
              </w:rPr>
              <w:t>处理达</w:t>
            </w:r>
            <w:r>
              <w:rPr>
                <w:rFonts w:hint="default" w:ascii="Times New Roman" w:hAnsi="Times New Roman" w:eastAsia="宋体" w:cs="Times New Roman"/>
                <w:color w:val="auto"/>
                <w:sz w:val="24"/>
                <w:szCs w:val="24"/>
              </w:rPr>
              <w:t>《污水综合排放标准》（GB8978-1996）三级标准（氨氮执行《污水排入城镇下水道水质标准》（GB/T31962-2015），标准值为45mg/L）后排入</w:t>
            </w:r>
            <w:r>
              <w:rPr>
                <w:rFonts w:hint="eastAsia" w:ascii="Times New Roman" w:hAnsi="Times New Roman" w:cs="Times New Roman"/>
                <w:color w:val="auto"/>
                <w:sz w:val="24"/>
                <w:szCs w:val="24"/>
                <w:lang w:val="en-US" w:eastAsia="zh-CN"/>
              </w:rPr>
              <w:t>市政</w:t>
            </w:r>
            <w:r>
              <w:rPr>
                <w:rFonts w:hint="default" w:ascii="Times New Roman" w:hAnsi="Times New Roman" w:eastAsia="宋体" w:cs="Times New Roman"/>
                <w:color w:val="auto"/>
                <w:sz w:val="24"/>
                <w:szCs w:val="24"/>
              </w:rPr>
              <w:t>污水管网</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之后进入张家嘴污水处理厂处理后达到《城镇污水处理厂污染物排放标准》（GB18918-2002）一级A标准后排入瀼渡河。故本项目排放的污水</w:t>
            </w:r>
            <w:r>
              <w:rPr>
                <w:rFonts w:hint="default" w:ascii="Times New Roman" w:hAnsi="Times New Roman" w:eastAsia="宋体" w:cs="Times New Roman"/>
                <w:color w:val="auto"/>
                <w:sz w:val="24"/>
                <w:szCs w:val="24"/>
                <w:lang w:val="zh-CN"/>
              </w:rPr>
              <w:t>对区域地表水环境影响较小，环境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噪声主要由各种机械设备等运行时产生，通过选取低噪声设备、建筑隔声等措施，本项目营运期厂界噪声能够满足《工业企业厂界环境噪声排放标准》</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GB12348-2008</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2类标准要求。对区域</w:t>
            </w:r>
            <w:r>
              <w:rPr>
                <w:rFonts w:hint="eastAsia" w:ascii="Times New Roman" w:hAnsi="Times New Roman" w:eastAsia="宋体" w:cs="Times New Roman"/>
                <w:color w:val="auto"/>
                <w:sz w:val="24"/>
                <w:szCs w:val="24"/>
                <w:lang w:val="en-US" w:eastAsia="zh-CN"/>
              </w:rPr>
              <w:t>声</w:t>
            </w:r>
            <w:r>
              <w:rPr>
                <w:rFonts w:hint="default" w:ascii="Times New Roman" w:hAnsi="Times New Roman" w:eastAsia="宋体" w:cs="Times New Roman"/>
                <w:color w:val="auto"/>
                <w:sz w:val="24"/>
                <w:szCs w:val="24"/>
                <w:lang w:val="zh-CN"/>
              </w:rPr>
              <w:t>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vertAlign w:val="baseline"/>
              </w:rPr>
            </w:pPr>
            <w:r>
              <w:rPr>
                <w:rFonts w:hint="default" w:ascii="Times New Roman" w:hAnsi="Times New Roman" w:eastAsia="宋体" w:cs="Times New Roman"/>
                <w:color w:val="auto"/>
                <w:sz w:val="24"/>
                <w:szCs w:val="24"/>
                <w:lang w:val="zh-CN"/>
              </w:rPr>
              <w:t>生活垃圾经垃圾桶收集后交由环卫部门处理；分拣废物、</w:t>
            </w:r>
            <w:r>
              <w:rPr>
                <w:rFonts w:hint="eastAsia" w:ascii="Times New Roman" w:hAnsi="Times New Roman" w:eastAsia="宋体" w:cs="Times New Roman"/>
                <w:color w:val="auto"/>
                <w:sz w:val="24"/>
                <w:szCs w:val="24"/>
                <w:lang w:val="en-US" w:eastAsia="zh-CN"/>
              </w:rPr>
              <w:t>废边角料、</w:t>
            </w:r>
            <w:r>
              <w:rPr>
                <w:rFonts w:hint="default" w:ascii="Times New Roman" w:hAnsi="Times New Roman" w:eastAsia="宋体" w:cs="Times New Roman"/>
                <w:color w:val="auto"/>
                <w:sz w:val="24"/>
                <w:szCs w:val="24"/>
                <w:lang w:val="zh-CN"/>
              </w:rPr>
              <w:t>废</w:t>
            </w:r>
            <w:r>
              <w:rPr>
                <w:rFonts w:hint="eastAsia" w:ascii="Times New Roman" w:hAnsi="Times New Roman" w:eastAsia="宋体" w:cs="Times New Roman"/>
                <w:color w:val="auto"/>
                <w:sz w:val="24"/>
                <w:szCs w:val="24"/>
                <w:lang w:val="zh-CN"/>
              </w:rPr>
              <w:t>过滤棉</w:t>
            </w:r>
            <w:r>
              <w:rPr>
                <w:rFonts w:hint="default" w:ascii="Times New Roman" w:hAnsi="Times New Roman" w:eastAsia="宋体" w:cs="Times New Roman"/>
                <w:color w:val="auto"/>
                <w:sz w:val="24"/>
                <w:szCs w:val="24"/>
                <w:lang w:val="zh-CN"/>
              </w:rPr>
              <w:t>分类收集，</w:t>
            </w: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9764" w:type="dxa"/>
          </w:tcPr>
          <w:p>
            <w:pPr>
              <w:keepNext w:val="0"/>
              <w:keepLines w:val="0"/>
              <w:pageBreakBefore w:val="0"/>
              <w:widowControl w:val="0"/>
              <w:kinsoku/>
              <w:wordWrap/>
              <w:overflowPunct/>
              <w:topLinePunct/>
              <w:autoSpaceDE/>
              <w:autoSpaceDN/>
              <w:bidi w:val="0"/>
              <w:adjustRightInd w:val="0"/>
              <w:snapToGrid/>
              <w:spacing w:line="360" w:lineRule="auto"/>
              <w:textAlignment w:val="auto"/>
              <w:rPr>
                <w:rFonts w:hint="default" w:ascii="Times New Roman" w:hAnsi="Times New Roman" w:cs="Times New Roman"/>
                <w:sz w:val="24"/>
                <w:szCs w:val="24"/>
                <w:lang w:val="zh-CN"/>
              </w:rPr>
            </w:pPr>
            <w:r>
              <w:rPr>
                <w:rFonts w:hint="default" w:ascii="Times New Roman" w:hAnsi="Times New Roman" w:cs="Times New Roman"/>
                <w:sz w:val="24"/>
                <w:szCs w:val="24"/>
                <w:lang w:val="zh-CN"/>
              </w:rPr>
              <w:t>暂存于一般固废暂存间，交物资回收单位回收；含油抹布、手套混入生活垃圾一起交由环卫部门清运。废活性炭、废UV催化板、废润滑油、</w:t>
            </w:r>
            <w:r>
              <w:rPr>
                <w:rFonts w:hint="default" w:ascii="Times New Roman" w:hAnsi="Times New Roman" w:cs="Times New Roman"/>
                <w:sz w:val="24"/>
                <w:szCs w:val="24"/>
                <w:lang w:val="en-US" w:eastAsia="zh-CN"/>
              </w:rPr>
              <w:t>废收集池底泥用</w:t>
            </w:r>
            <w:r>
              <w:rPr>
                <w:rFonts w:hint="default" w:ascii="Times New Roman" w:hAnsi="Times New Roman" w:cs="Times New Roman"/>
                <w:sz w:val="24"/>
                <w:szCs w:val="24"/>
                <w:lang w:val="zh-CN"/>
              </w:rPr>
              <w:t>专用容器盛装，暂存于危废暂存间内，定期交由有资质的单位处理。本项目建成后，通过采取相应的环境保护措施，产生的废气、废水、噪声、固体废物对周边环境影响较小。综上所述，本项目选址合理。</w:t>
            </w:r>
          </w:p>
          <w:p>
            <w:pPr>
              <w:pStyle w:val="8"/>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3、其他文件符合性分析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本项目符合国家产业政策</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不属于生产工艺或污染防治技术不成熟的项目</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项目位于万州区分水镇分水东路</w:t>
            </w:r>
            <w:r>
              <w:rPr>
                <w:rFonts w:hint="eastAsia" w:ascii="Times New Roman" w:hAnsi="Times New Roman" w:cs="Times New Roman"/>
                <w:sz w:val="24"/>
                <w:szCs w:val="24"/>
                <w:lang w:eastAsia="zh-CN"/>
              </w:rPr>
              <w:t>437号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项目选址符合产业发展规划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城乡总体规划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土地利用规划等规划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因此项目符合《重庆市工业项目环境准入规定》</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渝办发[2012]142号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中的环境准入条件</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符合《重庆市人民政府关于落实生态保护红线、环境质量底线、资源利用上线制定生态环境准入清单实施生态环境分区管控的实施意见》（渝府发〔2020〕11号）的管控要求。符合</w:t>
            </w:r>
            <w:r>
              <w:rPr>
                <w:rFonts w:hint="default" w:ascii="Times New Roman" w:hAnsi="Times New Roman" w:cs="Times New Roman"/>
                <w:sz w:val="24"/>
                <w:szCs w:val="24"/>
              </w:rPr>
              <w:t>《重庆市发展和改革</w:t>
            </w:r>
            <w:r>
              <w:rPr>
                <w:rFonts w:hint="default" w:ascii="Times New Roman" w:hAnsi="Times New Roman" w:cs="Times New Roman"/>
                <w:sz w:val="24"/>
                <w:szCs w:val="24"/>
                <w:lang w:val="en-US" w:eastAsia="zh-CN"/>
              </w:rPr>
              <w:t>委员会</w:t>
            </w:r>
            <w:r>
              <w:rPr>
                <w:rFonts w:hint="default" w:ascii="Times New Roman" w:hAnsi="Times New Roman" w:cs="Times New Roman"/>
                <w:sz w:val="24"/>
                <w:szCs w:val="24"/>
                <w:lang w:eastAsia="zh-CN"/>
              </w:rPr>
              <w:t>、</w:t>
            </w:r>
            <w:r>
              <w:rPr>
                <w:rFonts w:hint="default" w:ascii="Times New Roman" w:hAnsi="Times New Roman" w:cs="Times New Roman"/>
                <w:sz w:val="24"/>
                <w:szCs w:val="24"/>
              </w:rPr>
              <w:t>重庆市经济和信息化委员会关于严格工业布局和准入的通知》</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渝发改工[2018]781号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通知要求</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w:t>
            </w:r>
            <w:r>
              <w:rPr>
                <w:rFonts w:hint="default" w:ascii="Times New Roman" w:hAnsi="Times New Roman" w:cs="Times New Roman"/>
                <w:sz w:val="24"/>
                <w:szCs w:val="24"/>
                <w:lang w:val="en-US" w:eastAsia="zh-CN"/>
              </w:rPr>
              <w:t>符合</w:t>
            </w:r>
            <w:r>
              <w:rPr>
                <w:rFonts w:hint="default" w:ascii="Times New Roman" w:hAnsi="Times New Roman" w:cs="Times New Roman"/>
                <w:sz w:val="24"/>
                <w:szCs w:val="24"/>
              </w:rPr>
              <w:t>属于《重庆市发展和改革委员会关于印发重庆市产业投资准入工作手册的通知》</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渝发改投〔2018〕541号</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要求</w:t>
            </w:r>
            <w:r>
              <w:rPr>
                <w:rFonts w:hint="default" w:ascii="Times New Roman" w:hAnsi="Times New Roman" w:cs="Times New Roman"/>
                <w:sz w:val="24"/>
                <w:szCs w:val="24"/>
                <w:lang w:eastAsia="zh-CN"/>
              </w:rPr>
              <w:t>。</w:t>
            </w:r>
          </w:p>
          <w:p>
            <w:pPr>
              <w:pStyle w:val="5"/>
              <w:numPr>
                <w:ilvl w:val="2"/>
                <w:numId w:val="4"/>
              </w:num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项目区域环境质量状况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重庆市人民政府关于印发重庆市环境空气质量功能区划分规定的通知》（渝府发[2016]19号）等相关文件规定，本项目所在区域环境空气功能区划属于二类区域，环境空气质量执行《环境空气质量标准》（GB3095-2012）中的二级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重庆市人民政府批转重庆市地表水环境功能类别调整方案的通知》（渝府发﹝2012﹞4号）文件规定，本项目所在区域地表水系为瀼渡河，瀼渡河段水体功能类别为Ⅲ类水域，执行《地表水环境质量标准》（GB3838-2002）Ⅲ类水域标准。本次评价引用重庆市生态环境局官网公示的《2022年1月~2022年8月重庆市地表水水质状况》，在该时段瀼渡河万州段至少满足Ⅲ类水质。网址如下：http://sthjj.cq.gov.cn/hjzl_249/shjzl/shjzlzk/.同时将引用《重庆市万州区瀼渡河流域甘宁水库水环境综合治理工程报告表》中相关检测数据进行近一步佐证。本项目位于重庆市万州区分水镇分水东路</w:t>
            </w:r>
            <w:r>
              <w:rPr>
                <w:rFonts w:hint="eastAsia" w:ascii="Times New Roman" w:hAnsi="Times New Roman" w:cs="Times New Roman"/>
                <w:sz w:val="24"/>
                <w:szCs w:val="24"/>
                <w:lang w:val="en-US" w:eastAsia="zh-CN"/>
              </w:rPr>
              <w:t>437号</w:t>
            </w:r>
            <w:r>
              <w:rPr>
                <w:rFonts w:hint="default" w:ascii="Times New Roman" w:hAnsi="Times New Roman" w:cs="Times New Roman"/>
                <w:sz w:val="24"/>
                <w:szCs w:val="24"/>
                <w:lang w:val="en-US" w:eastAsia="zh-CN"/>
              </w:rPr>
              <w:t>，本项目所在区域声环境属2类区，执行《声环境质量标准》（GB3096-2008）2类标准。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本项目属于废旧塑料加工项目，不存在地下水环境污染途径，厂界外500米范围内无地下水集中式饮用水水源和热水、矿泉水、温泉等特殊地下水资源。故本项目可不开展地下水环境质量现状调查。</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pPr>
            <w:r>
              <w:rPr>
                <w:rFonts w:hint="default" w:ascii="Times New Roman" w:hAnsi="Times New Roman" w:cs="Times New Roman"/>
                <w:sz w:val="24"/>
                <w:szCs w:val="24"/>
                <w:lang w:val="en-US" w:eastAsia="zh-CN"/>
              </w:rPr>
              <w:t>根据《环境影响评价技术导则 地下水环境》（HJ610-2016）附录A地下水环境影响评价</w:t>
            </w: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
              <w:keepNext w:val="0"/>
              <w:keepLines w:val="0"/>
              <w:pageBreakBefore w:val="0"/>
              <w:widowControl w:val="0"/>
              <w:kinsoku/>
              <w:wordWrap w:val="0"/>
              <w:overflowPunct/>
              <w:topLinePunct w:val="0"/>
              <w:autoSpaceDE w:val="0"/>
              <w:autoSpaceDN w:val="0"/>
              <w:bidi w:val="0"/>
              <w:adjustRightInd/>
              <w:snapToGrid/>
              <w:spacing w:line="360" w:lineRule="auto"/>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行业分类表，本项目为“155、废旧资源（含生物质）加工、再生利用项目”，属于Ⅳ类建设项目。根据一般性原则，Ⅳ类建设项目不开展地下水环境影响评价。</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属于废旧塑料加工项目，不存在土壤环境污染途径，故本项目可不开展土壤环境质量现状调查。根据《环境影响评价技术导则土壤环境（试行）》（HJ964-2018）附录A中表A.1土壤环境影响评价项目类别，本项目类别为其他项目，属于IV类项目。根据一般性原则，Ⅳ类建设项目不开展土壤环境影响评价。</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本项目位于重庆市万州区分水镇分水东路</w:t>
            </w:r>
            <w:r>
              <w:rPr>
                <w:rFonts w:hint="eastAsia" w:ascii="Times New Roman" w:hAnsi="Times New Roman" w:cs="Times New Roman"/>
                <w:lang w:val="en-US" w:eastAsia="zh-CN"/>
              </w:rPr>
              <w:t>437号</w:t>
            </w:r>
            <w:r>
              <w:rPr>
                <w:rFonts w:hint="default" w:ascii="Times New Roman" w:hAnsi="Times New Roman" w:cs="Times New Roman"/>
                <w:lang w:val="en-US" w:eastAsia="zh-CN"/>
              </w:rPr>
              <w:t>已建标准厂房内，项目用地不存在原生植被。项目所在地及周边评价范围内无国家或有关部门规定为重点保护的珍奇、珍稀、濒危、濒灭的动植物物种，自然保护区或特殊群类的栖息地，也无受保护的名胜古迹等，故本次评价不需进行生态现状调查。</w:t>
            </w:r>
          </w:p>
          <w:p>
            <w:pPr>
              <w:pStyle w:val="5"/>
              <w:numPr>
                <w:ilvl w:val="2"/>
                <w:numId w:val="4"/>
              </w:numPr>
              <w:bidi w:val="0"/>
              <w:rPr>
                <w:rFonts w:hint="default" w:ascii="Times New Roman" w:hAnsi="Times New Roman" w:cs="Times New Roman"/>
                <w:lang w:val="en-US" w:eastAsia="zh-CN"/>
              </w:rPr>
            </w:pPr>
            <w:r>
              <w:rPr>
                <w:rFonts w:hint="default" w:ascii="Times New Roman" w:hAnsi="Times New Roman" w:cs="Times New Roman"/>
                <w:lang w:val="en-US" w:eastAsia="zh-CN"/>
              </w:rPr>
              <w:t>营运期环境影响及污染防治措施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（1）废水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生活污水利用卫生间收集后经化粪池处理达《污水综合排放标准》（GB8978-1996）三级标准（氨氮执行《污水排入城镇下水道水质标准》（GB/T31962-2015），标准值为45mg/L）后排入市政污水管网，之后进入张家嘴污水处理厂处理后达到《城镇污水处理厂污染物排放标准》（GB18918-2002）一级A标准后排入瀼渡河。本项目化粪池为租赁厂房原有化粪池，目前保存较好，无裂缝，可收纳生活污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喷淋塔废水塔内循环使用，每天定期补水，每半年更换一次，废水产生量5m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。项目造粒工段冷却循环水每天定期补充，每半年更换一次，废水产生量5m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。本项目建成投产后设置废水收集池1座，容积15m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。上述两种废水定期排放至废水收集池，经硅藻土吸附后，上清液回用，不外排。</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冷却循环废水最大日排放量为5m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，喷淋塔废水最大日排放量为5m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，本项目废水收集池容积为15m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，沉淀时间按24h计算，能够收纳本项目产生的废水，容积设置合理。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综上所述，本项目采用的废水处理设施合理可行。</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（2）废气</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pPr>
            <w:r>
              <w:rPr>
                <w:rFonts w:hint="default" w:ascii="Times New Roman" w:hAnsi="Times New Roman" w:cs="Times New Roman"/>
                <w:lang w:val="zh-CN" w:eastAsia="zh-CN"/>
              </w:rPr>
              <w:t>本项目产生的大气污染物主要为</w:t>
            </w:r>
            <w:r>
              <w:rPr>
                <w:rFonts w:hint="default" w:ascii="Times New Roman" w:hAnsi="Times New Roman" w:cs="Times New Roman"/>
                <w:lang w:val="en-US" w:eastAsia="zh-CN"/>
              </w:rPr>
              <w:t>破碎粉尘以及注塑过程中产生的有机废气和恶臭，本项目有机废气经集气罩收集后，经喷淋塔+过滤棉预处理+UV光氧催化（催化板）+活性炭吸附处理后，由25m高排气筒排放。粉尘经集气罩收集后，经布袋除尘器处理后，由25m高</w:t>
            </w:r>
            <w:r>
              <w:rPr>
                <w:rFonts w:hint="eastAsia" w:ascii="Times New Roman" w:hAnsi="Times New Roman" w:eastAsia="宋体" w:cs="Times New Roman"/>
                <w:color w:val="auto"/>
                <w:sz w:val="24"/>
                <w:szCs w:val="24"/>
                <w:lang w:val="en-US" w:eastAsia="zh-CN"/>
              </w:rPr>
              <w:t>排气筒排放。处理后的废气满足《合成树脂工业污染物排放标准》（GB 31572-2015）表4相关</w:t>
            </w:r>
          </w:p>
        </w:tc>
      </w:tr>
    </w:tbl>
    <w:p>
      <w:pPr>
        <w:pStyle w:val="3"/>
      </w:pPr>
    </w:p>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keepNext w:val="0"/>
              <w:keepLines w:val="0"/>
              <w:pageBreakBefore w:val="0"/>
              <w:widowControl w:val="0"/>
              <w:kinsoku/>
              <w:wordWrap/>
              <w:overflowPunct/>
              <w:topLinePunct/>
              <w:autoSpaceDE/>
              <w:autoSpaceDN/>
              <w:bidi w:val="0"/>
              <w:adjustRightInd w:val="0"/>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标准，臭气浓度满足《恶臭污染物排放标准》（GB14554-93）中相关标准。</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keepNext w:val="0"/>
              <w:keepLines w:val="0"/>
              <w:pageBreakBefore w:val="0"/>
              <w:widowControl w:val="0"/>
              <w:kinsoku/>
              <w:wordWrap/>
              <w:overflowPunct/>
              <w:topLinePunct w:val="0"/>
              <w:autoSpaceDE/>
              <w:autoSpaceDN/>
              <w:bidi w:val="0"/>
              <w:adjustRightInd w:val="0"/>
              <w:snapToGrid/>
              <w:spacing w:line="360" w:lineRule="auto"/>
              <w:ind w:right="145" w:rightChars="66" w:firstLine="480" w:firstLineChars="200"/>
              <w:jc w:val="left"/>
              <w:textAlignment w:val="auto"/>
              <w:rPr>
                <w:rFonts w:ascii="Times New Roman" w:hAnsi="宋体" w:eastAsia="宋体"/>
                <w:b/>
                <w:bCs/>
                <w:color w:val="auto"/>
                <w:sz w:val="24"/>
                <w:szCs w:val="24"/>
              </w:rPr>
            </w:pPr>
            <w:r>
              <w:rPr>
                <w:rFonts w:hint="eastAsia" w:ascii="Times New Roman" w:hAnsi="宋体" w:eastAsia="宋体"/>
                <w:color w:val="auto"/>
                <w:sz w:val="24"/>
                <w:szCs w:val="24"/>
                <w:lang w:val="en-US" w:eastAsia="zh-CN"/>
              </w:rPr>
              <w:t>项目</w:t>
            </w:r>
            <w:r>
              <w:rPr>
                <w:rFonts w:hint="eastAsia" w:ascii="Times New Roman" w:hAnsi="宋体" w:eastAsia="宋体"/>
                <w:color w:val="auto"/>
                <w:sz w:val="24"/>
                <w:szCs w:val="24"/>
              </w:rPr>
              <w:t>营运期噪声主要来自破碎机、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切粒机、风机等设备运行过程产生的噪声，噪声级为7</w:t>
            </w:r>
            <w:r>
              <w:rPr>
                <w:rFonts w:ascii="Times New Roman" w:hAnsi="宋体" w:eastAsia="宋体"/>
                <w:color w:val="auto"/>
                <w:sz w:val="24"/>
                <w:szCs w:val="24"/>
              </w:rPr>
              <w:t>5-85dB</w:t>
            </w:r>
            <w:r>
              <w:rPr>
                <w:rFonts w:hint="eastAsia" w:ascii="Times New Roman" w:hAnsi="宋体" w:eastAsia="宋体"/>
                <w:color w:val="auto"/>
                <w:sz w:val="24"/>
                <w:szCs w:val="24"/>
              </w:rPr>
              <w:t>（</w:t>
            </w:r>
            <w:r>
              <w:rPr>
                <w:rFonts w:ascii="Times New Roman" w:hAnsi="宋体" w:eastAsia="宋体"/>
                <w:color w:val="auto"/>
                <w:sz w:val="24"/>
                <w:szCs w:val="24"/>
              </w:rPr>
              <w:t>A</w:t>
            </w:r>
            <w:r>
              <w:rPr>
                <w:rFonts w:hint="eastAsia" w:ascii="Times New Roman" w:hAnsi="宋体" w:eastAsia="宋体"/>
                <w:color w:val="auto"/>
                <w:sz w:val="24"/>
                <w:szCs w:val="24"/>
              </w:rPr>
              <w:t>）</w:t>
            </w:r>
            <w:r>
              <w:rPr>
                <w:rFonts w:hint="eastAsia" w:ascii="Times New Roman" w:hAnsi="宋体" w:eastAsia="宋体"/>
                <w:color w:val="auto"/>
                <w:sz w:val="24"/>
                <w:szCs w:val="24"/>
                <w:lang w:eastAsia="zh-CN"/>
              </w:rPr>
              <w:t>。</w:t>
            </w:r>
            <w:r>
              <w:rPr>
                <w:rFonts w:hint="default" w:ascii="Times New Roman" w:hAnsi="Times New Roman" w:eastAsia="宋体" w:cs="Times New Roman"/>
                <w:color w:val="auto"/>
                <w:sz w:val="24"/>
              </w:rPr>
              <w:t>为了减少高噪声设备噪声对周围环境产生的影响，同时为了使项目产生的噪声在厂界处达标排放，本项目采取如下治理措施</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1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①</w:t>
            </w:r>
            <w:r>
              <w:rPr>
                <w:rFonts w:ascii="Times New Roman" w:hAnsi="宋体" w:eastAsia="宋体"/>
                <w:color w:val="auto"/>
                <w:sz w:val="24"/>
                <w:szCs w:val="24"/>
              </w:rPr>
              <w:fldChar w:fldCharType="end"/>
            </w:r>
            <w:r>
              <w:rPr>
                <w:rFonts w:hint="eastAsia" w:ascii="Times New Roman" w:hAnsi="宋体" w:eastAsia="宋体"/>
                <w:color w:val="auto"/>
                <w:sz w:val="24"/>
                <w:szCs w:val="24"/>
              </w:rPr>
              <w:t>选用低噪声设备，从源头上降低噪声源强；定期对生产设备进行维护、检修，使其处于最佳工作状态；</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2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②</w:t>
            </w:r>
            <w:r>
              <w:rPr>
                <w:rFonts w:ascii="Times New Roman" w:hAnsi="宋体" w:eastAsia="宋体"/>
                <w:color w:val="auto"/>
                <w:sz w:val="24"/>
                <w:szCs w:val="24"/>
              </w:rPr>
              <w:fldChar w:fldCharType="end"/>
            </w:r>
            <w:r>
              <w:rPr>
                <w:rFonts w:hint="eastAsia" w:ascii="Times New Roman" w:hAnsi="宋体" w:eastAsia="宋体"/>
                <w:color w:val="auto"/>
                <w:sz w:val="24"/>
                <w:szCs w:val="24"/>
              </w:rPr>
              <w:t>设置封闭式车间，采取建筑隔声、设备基座减振等措施；</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3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③</w:t>
            </w:r>
            <w:r>
              <w:rPr>
                <w:rFonts w:ascii="Times New Roman" w:hAnsi="宋体" w:eastAsia="宋体"/>
                <w:color w:val="auto"/>
                <w:sz w:val="24"/>
                <w:szCs w:val="24"/>
              </w:rPr>
              <w:fldChar w:fldCharType="end"/>
            </w:r>
            <w:r>
              <w:rPr>
                <w:rFonts w:hint="eastAsia" w:ascii="Times New Roman" w:hAnsi="宋体" w:eastAsia="宋体"/>
                <w:color w:val="auto"/>
                <w:sz w:val="24"/>
                <w:szCs w:val="24"/>
              </w:rPr>
              <w:t>风机设消声、减震基础、软性接口等措施降低噪声；</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4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④</w:t>
            </w:r>
            <w:r>
              <w:rPr>
                <w:rFonts w:ascii="Times New Roman" w:hAnsi="宋体" w:eastAsia="宋体"/>
                <w:color w:val="auto"/>
                <w:sz w:val="24"/>
                <w:szCs w:val="24"/>
              </w:rPr>
              <w:fldChar w:fldCharType="end"/>
            </w:r>
            <w:r>
              <w:rPr>
                <w:rFonts w:hint="eastAsia" w:ascii="Times New Roman" w:hAnsi="宋体" w:eastAsia="宋体"/>
                <w:color w:val="auto"/>
                <w:sz w:val="24"/>
                <w:szCs w:val="24"/>
              </w:rPr>
              <w:t>将风机等室外布置的设备尽量远离声环境保护目标位置；</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ascii="Times New Roman" w:hAnsi="Times New Roman" w:eastAsia="宋体" w:cs="Times New Roman"/>
                <w:color w:val="auto"/>
                <w:sz w:val="24"/>
                <w:lang w:eastAsia="zh-CN"/>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5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⑤</w:t>
            </w:r>
            <w:r>
              <w:rPr>
                <w:rFonts w:ascii="Times New Roman" w:hAnsi="宋体" w:eastAsia="宋体"/>
                <w:color w:val="auto"/>
                <w:sz w:val="24"/>
                <w:szCs w:val="24"/>
              </w:rPr>
              <w:fldChar w:fldCharType="end"/>
            </w:r>
            <w:r>
              <w:rPr>
                <w:rFonts w:hint="default" w:ascii="Times New Roman" w:hAnsi="Times New Roman" w:eastAsia="宋体" w:cs="Times New Roman"/>
                <w:color w:val="auto"/>
                <w:sz w:val="24"/>
              </w:rPr>
              <w:t>合理布局生产车间，设备安装时注意动静平衡的调试，机械设备加强维修保养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适时添加润滑油防止机械磨损</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hint="eastAsia" w:ascii="Times New Roman" w:hAnsi="Times New Roman" w:eastAsia="宋体" w:cs="Times New Roman"/>
                <w:color w:val="auto"/>
                <w:sz w:val="24"/>
                <w:lang w:val="en-US" w:eastAsia="zh-CN"/>
              </w:rPr>
              <w:t>⑥</w:t>
            </w:r>
            <w:r>
              <w:rPr>
                <w:rFonts w:hint="eastAsia" w:ascii="Times New Roman" w:hAnsi="宋体" w:eastAsia="宋体"/>
                <w:color w:val="auto"/>
                <w:sz w:val="24"/>
                <w:szCs w:val="24"/>
              </w:rPr>
              <w:t>加强管理。</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（4）固体废物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宋体" w:eastAsia="宋体"/>
                <w:color w:val="auto"/>
                <w:sz w:val="24"/>
                <w:szCs w:val="24"/>
                <w:lang w:val="en-US" w:eastAsia="zh-CN"/>
              </w:rPr>
              <w:t>本项目运营期产生的</w:t>
            </w:r>
            <w:r>
              <w:rPr>
                <w:rFonts w:hint="default" w:ascii="Times New Roman" w:hAnsi="Times New Roman" w:eastAsia="宋体" w:cs="Times New Roman"/>
                <w:bCs/>
                <w:color w:val="auto"/>
                <w:sz w:val="24"/>
                <w:lang w:val="en-US" w:eastAsia="zh-CN"/>
              </w:rPr>
              <w:t>固体废物包括一般工业固体废物、生活垃圾、危险废物。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1）一般工业固废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w:t>
            </w:r>
            <w:r>
              <w:rPr>
                <w:rFonts w:hint="default" w:ascii="Times New Roman" w:hAnsi="Times New Roman" w:eastAsia="宋体" w:cs="Times New Roman"/>
                <w:bCs/>
                <w:color w:val="auto"/>
                <w:sz w:val="24"/>
                <w:lang w:val="en-US" w:eastAsia="zh-CN"/>
              </w:rPr>
              <w:t>一般工业固废均暂存于一般固废暂存区，厂房设1个</w:t>
            </w:r>
            <w:r>
              <w:rPr>
                <w:rFonts w:hint="eastAsia" w:ascii="Times New Roman" w:hAnsi="Times New Roman" w:eastAsia="宋体" w:cs="Times New Roman"/>
                <w:bCs/>
                <w:color w:val="auto"/>
                <w:sz w:val="24"/>
                <w:lang w:val="en-US" w:eastAsia="zh-CN"/>
              </w:rPr>
              <w:t>20m</w:t>
            </w:r>
            <w:r>
              <w:rPr>
                <w:rFonts w:hint="eastAsia"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的一般固废暂存区，各类固体废物分类暂存。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分拣废物</w:t>
            </w:r>
            <w:r>
              <w:rPr>
                <w:rFonts w:hint="eastAsia" w:ascii="Times New Roman" w:hAnsi="Times New Roman" w:eastAsia="宋体" w:cs="Times New Roman"/>
                <w:bCs/>
                <w:color w:val="auto"/>
                <w:sz w:val="24"/>
                <w:lang w:val="en-US" w:eastAsia="zh-CN"/>
              </w:rPr>
              <w:t>、废过滤棉、</w:t>
            </w:r>
            <w:r>
              <w:rPr>
                <w:rFonts w:hint="default" w:ascii="Times New Roman" w:hAnsi="Times New Roman" w:eastAsia="宋体" w:cs="Times New Roman"/>
                <w:bCs/>
                <w:color w:val="auto"/>
                <w:sz w:val="24"/>
                <w:lang w:val="en-US" w:eastAsia="zh-CN"/>
              </w:rPr>
              <w:t>废边角料等交由废品处理站处理。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2）危废暂存间设于办公楼后</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设置防渗托盘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建筑面积约</w:t>
            </w:r>
            <w:r>
              <w:rPr>
                <w:rFonts w:hint="eastAsia" w:ascii="Times New Roman" w:hAnsi="Times New Roman" w:eastAsia="宋体" w:cs="Times New Roman"/>
                <w:bCs/>
                <w:color w:val="auto"/>
                <w:sz w:val="24"/>
                <w:lang w:val="en-US" w:eastAsia="zh-CN"/>
              </w:rPr>
              <w:t>10</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危废暂存间设</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设施并在液体废料存放点下方设置托盘，防止各种液体类危险废物漫流或泄漏，张贴相应标识标牌；各种危险废物分类存放，并有相应的记录。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危险废物暂存间严格按照《危险废物贮存污染控制标准》（GB18597-2001）（2013年修订）进行贮存和修建。废UV催化板</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废活性碳</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废机油</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废水收集池底泥等均交由具有危险废物处置资质单位处理。</w:t>
            </w:r>
            <w:r>
              <w:rPr>
                <w:rFonts w:hint="eastAsia" w:ascii="Times New Roman" w:hAnsi="Times New Roman" w:eastAsia="宋体" w:cs="Times New Roman"/>
                <w:bCs/>
                <w:color w:val="auto"/>
                <w:sz w:val="24"/>
                <w:lang w:val="en-US" w:eastAsia="zh-CN"/>
              </w:rPr>
              <w:t>含油棉纱手套混入生活垃圾处理。</w:t>
            </w:r>
          </w:p>
          <w:p>
            <w:pPr>
              <w:pStyle w:val="29"/>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地下水、土壤环境影响和保护措施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地下水</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土壤污染分析</w:t>
            </w:r>
          </w:p>
          <w:p>
            <w:pPr>
              <w:spacing w:line="360" w:lineRule="auto"/>
              <w:ind w:firstLine="480" w:firstLineChars="200"/>
              <w:rPr>
                <w:vertAlign w:val="baseline"/>
              </w:rPr>
            </w:pPr>
            <w:r>
              <w:rPr>
                <w:rFonts w:hint="eastAsia" w:ascii="Times New Roman" w:hAnsi="Times New Roman" w:eastAsia="宋体" w:cs="Times New Roman"/>
                <w:bCs/>
                <w:color w:val="auto"/>
                <w:kern w:val="0"/>
                <w:sz w:val="24"/>
                <w:szCs w:val="22"/>
                <w:lang w:val="en-US" w:eastAsia="zh-CN" w:bidi="zh-CN"/>
              </w:rPr>
              <w:t>本项目</w:t>
            </w:r>
            <w:r>
              <w:rPr>
                <w:rFonts w:hint="default" w:ascii="Times New Roman" w:hAnsi="Times New Roman" w:eastAsia="宋体" w:cs="Times New Roman"/>
                <w:bCs/>
                <w:color w:val="auto"/>
                <w:kern w:val="0"/>
                <w:sz w:val="24"/>
                <w:szCs w:val="22"/>
                <w:lang w:val="en-US" w:eastAsia="zh-CN" w:bidi="zh-CN"/>
              </w:rPr>
              <w:t>厂区涉及可能污染地下水</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土壤的情形包括</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危险废物暂存间内</w:t>
            </w:r>
            <w:r>
              <w:rPr>
                <w:rFonts w:hint="eastAsia" w:ascii="Times New Roman" w:hAnsi="Times New Roman" w:eastAsia="宋体" w:cs="Times New Roman"/>
                <w:bCs/>
                <w:color w:val="auto"/>
                <w:kern w:val="0"/>
                <w:sz w:val="24"/>
                <w:szCs w:val="22"/>
                <w:lang w:val="en-US" w:eastAsia="zh-CN" w:bidi="zh-CN"/>
              </w:rPr>
              <w:t>废</w:t>
            </w:r>
            <w:r>
              <w:rPr>
                <w:rFonts w:hint="default" w:ascii="Times New Roman" w:hAnsi="Times New Roman" w:eastAsia="宋体" w:cs="Times New Roman"/>
                <w:bCs/>
                <w:color w:val="auto"/>
                <w:kern w:val="0"/>
                <w:sz w:val="24"/>
                <w:szCs w:val="22"/>
                <w:lang w:val="en-US" w:eastAsia="zh-CN" w:bidi="zh-CN"/>
              </w:rPr>
              <w:t>油类物质</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废活性炭</w:t>
            </w:r>
            <w:r>
              <w:rPr>
                <w:rFonts w:hint="eastAsia" w:ascii="Times New Roman" w:hAnsi="Times New Roman" w:eastAsia="宋体" w:cs="Times New Roman"/>
                <w:bCs/>
                <w:color w:val="auto"/>
                <w:kern w:val="0"/>
                <w:sz w:val="24"/>
                <w:szCs w:val="22"/>
                <w:lang w:val="en-US" w:eastAsia="zh-CN" w:bidi="zh-CN"/>
              </w:rPr>
              <w:t>、废底泥</w:t>
            </w:r>
            <w:r>
              <w:rPr>
                <w:rFonts w:hint="default" w:ascii="Times New Roman" w:hAnsi="Times New Roman" w:eastAsia="宋体" w:cs="Times New Roman"/>
                <w:bCs/>
                <w:color w:val="auto"/>
                <w:kern w:val="0"/>
                <w:sz w:val="24"/>
                <w:szCs w:val="22"/>
                <w:lang w:val="en-US" w:eastAsia="zh-CN" w:bidi="zh-CN"/>
              </w:rPr>
              <w:t>等泄漏</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生产车间加工设备使用油类物质渗入地下</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为防止地下水</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土壤污染</w:t>
            </w:r>
            <w:r>
              <w:rPr>
                <w:rFonts w:hint="eastAsia" w:ascii="Times New Roman" w:hAnsi="Times New Roman" w:eastAsia="宋体" w:cs="Times New Roman"/>
                <w:bCs/>
                <w:color w:val="auto"/>
                <w:kern w:val="0"/>
                <w:sz w:val="24"/>
                <w:szCs w:val="22"/>
                <w:lang w:val="en-US" w:eastAsia="zh-CN" w:bidi="zh-CN"/>
              </w:rPr>
              <w:t>，本项目</w:t>
            </w:r>
            <w:r>
              <w:rPr>
                <w:rFonts w:hint="default" w:ascii="Times New Roman" w:hAnsi="Times New Roman" w:eastAsia="宋体" w:cs="Times New Roman"/>
                <w:bCs/>
                <w:color w:val="auto"/>
                <w:kern w:val="0"/>
                <w:sz w:val="24"/>
                <w:szCs w:val="22"/>
                <w:lang w:val="en-US" w:eastAsia="zh-CN" w:bidi="zh-CN"/>
              </w:rPr>
              <w:t>厂区应按《危险废物贮存污染控制标准》</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GB18597-2001</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《一般工业固体废</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left="0" w:leftChars="0" w:firstLine="240" w:firstLineChars="1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物贮存和填埋污染控制标准》</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GB18599-2020</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和《环境影响评价技术导则地下水环境》</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HJ610-2016</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等要求采取分区防渗措施</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同时涉及液体物料储存区设置堵截泄漏的裙脚</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设置环形收集沟/收集池</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车间生产设备下设置接油盘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正常状况下</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不存在液体物料渗漏</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漫流污染地下水</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土壤的情景发生</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根据调查厂界500m范围内不存在地下水环境敏感目标，项目危废暂存间设于室内，地坪已做防腐、防渗、防泄漏处理，且危废暂存</w:t>
            </w:r>
            <w:r>
              <w:rPr>
                <w:rFonts w:hint="eastAsia" w:ascii="Times New Roman" w:hAnsi="Times New Roman" w:eastAsia="宋体" w:cs="Times New Roman"/>
                <w:bCs/>
                <w:color w:val="auto"/>
                <w:sz w:val="24"/>
                <w:lang w:val="en-US" w:eastAsia="zh-CN"/>
              </w:rPr>
              <w:t>间</w:t>
            </w:r>
            <w:r>
              <w:rPr>
                <w:rFonts w:hint="default" w:ascii="Times New Roman" w:hAnsi="Times New Roman" w:eastAsia="宋体" w:cs="Times New Roman"/>
                <w:bCs/>
                <w:color w:val="auto"/>
                <w:sz w:val="24"/>
                <w:lang w:val="en-US" w:eastAsia="zh-CN"/>
              </w:rPr>
              <w:t>上方设置有托盘，液态危险废物泄漏后进入可由托盘进行收集，基本无直接泄漏至地下水和土壤的途径。</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防控措施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厂区针对地下水、土壤污染源采取分区防控，将厂区分为简单防控区、一般防控区、重点防控区，分别采取不同的防控方案：</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简单防控区：厂区其他区域。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防控方案：地面采取水泥硬化。</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B、一般防控区：</w:t>
            </w:r>
            <w:r>
              <w:rPr>
                <w:rFonts w:hint="eastAsia" w:ascii="Times New Roman" w:hAnsi="Times New Roman" w:eastAsia="宋体" w:cs="Times New Roman"/>
                <w:bCs/>
                <w:color w:val="auto"/>
                <w:sz w:val="24"/>
                <w:lang w:val="en-US" w:eastAsia="zh-CN"/>
              </w:rPr>
              <w:t>生产厂区</w:t>
            </w:r>
            <w:r>
              <w:rPr>
                <w:rFonts w:hint="default" w:ascii="Times New Roman" w:hAnsi="Times New Roman" w:eastAsia="宋体" w:cs="Times New Roman"/>
                <w:bCs/>
                <w:color w:val="auto"/>
                <w:sz w:val="24"/>
                <w:lang w:val="en-US" w:eastAsia="zh-CN"/>
              </w:rPr>
              <w:t>、一般工业固体废物暂存</w:t>
            </w:r>
            <w:r>
              <w:rPr>
                <w:rFonts w:hint="eastAsia" w:ascii="Times New Roman" w:hAnsi="Times New Roman" w:eastAsia="宋体" w:cs="Times New Roman"/>
                <w:bCs/>
                <w:color w:val="auto"/>
                <w:sz w:val="24"/>
                <w:lang w:val="en-US" w:eastAsia="zh-CN"/>
              </w:rPr>
              <w:t>间</w:t>
            </w:r>
            <w:r>
              <w:rPr>
                <w:rFonts w:hint="default" w:ascii="Times New Roman" w:hAnsi="Times New Roman" w:eastAsia="宋体" w:cs="Times New Roman"/>
                <w:bCs/>
                <w:color w:val="auto"/>
                <w:sz w:val="24"/>
                <w:lang w:val="en-US" w:eastAsia="zh-CN"/>
              </w:rPr>
              <w:t>等。</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防控方案：地坪采取水泥硬化并做基础防渗处理。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C、重点防控区：危废暂存间</w:t>
            </w:r>
            <w:r>
              <w:rPr>
                <w:rFonts w:hint="eastAsia" w:ascii="Times New Roman" w:hAnsi="Times New Roman" w:eastAsia="宋体" w:cs="Times New Roman"/>
                <w:bCs/>
                <w:color w:val="auto"/>
                <w:sz w:val="24"/>
                <w:lang w:val="en-US" w:eastAsia="zh-CN"/>
              </w:rPr>
              <w:t>、辅料库房</w:t>
            </w:r>
            <w:r>
              <w:rPr>
                <w:rFonts w:hint="default" w:ascii="Times New Roman" w:hAnsi="Times New Roman" w:eastAsia="宋体" w:cs="Times New Roman"/>
                <w:bCs/>
                <w:color w:val="auto"/>
                <w:sz w:val="24"/>
                <w:lang w:val="en-US" w:eastAsia="zh-CN"/>
              </w:rPr>
              <w:t>。</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防控方案：做</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处理，铺设双层高密度聚乙烯HDEP防渗膜，渗透系数不大于1.0×10</w:t>
            </w:r>
            <w:r>
              <w:rPr>
                <w:rFonts w:hint="default" w:ascii="Times New Roman" w:hAnsi="Times New Roman" w:eastAsia="宋体" w:cs="Times New Roman"/>
                <w:bCs/>
                <w:color w:val="auto"/>
                <w:sz w:val="24"/>
                <w:vertAlign w:val="superscript"/>
                <w:lang w:val="en-US" w:eastAsia="zh-CN"/>
              </w:rPr>
              <w:t>-7</w:t>
            </w:r>
            <w:r>
              <w:rPr>
                <w:rFonts w:hint="default" w:ascii="Times New Roman" w:hAnsi="Times New Roman" w:eastAsia="宋体" w:cs="Times New Roman"/>
                <w:bCs/>
                <w:color w:val="auto"/>
                <w:sz w:val="24"/>
                <w:lang w:val="en-US" w:eastAsia="zh-CN"/>
              </w:rPr>
              <w:t>cm/s；危废暂存间等用定制托盘进行防渗或选择地面铺设双层高密度聚乙烯HDEP防渗膜，渗透系数不大于1.0×10</w:t>
            </w:r>
            <w:r>
              <w:rPr>
                <w:rFonts w:hint="default" w:ascii="Times New Roman" w:hAnsi="Times New Roman" w:eastAsia="宋体" w:cs="Times New Roman"/>
                <w:bCs/>
                <w:color w:val="auto"/>
                <w:sz w:val="24"/>
                <w:vertAlign w:val="superscript"/>
                <w:lang w:val="en-US" w:eastAsia="zh-CN"/>
              </w:rPr>
              <w:t>-7</w:t>
            </w:r>
            <w:r>
              <w:rPr>
                <w:rFonts w:hint="default" w:ascii="Times New Roman" w:hAnsi="Times New Roman" w:eastAsia="宋体" w:cs="Times New Roman"/>
                <w:bCs/>
                <w:color w:val="auto"/>
                <w:sz w:val="24"/>
                <w:lang w:val="en-US" w:eastAsia="zh-CN"/>
              </w:rPr>
              <w:t>cm/s，墙角涂刷环氧树脂漆，加强巡检，保留相应固废转运清单。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（6）</w:t>
            </w:r>
            <w:r>
              <w:rPr>
                <w:rFonts w:hint="default" w:ascii="Times New Roman" w:hAnsi="Times New Roman" w:eastAsia="宋体" w:cs="Times New Roman"/>
                <w:bCs/>
                <w:color w:val="auto"/>
                <w:sz w:val="24"/>
                <w:lang w:val="en-US" w:eastAsia="zh-CN"/>
              </w:rPr>
              <w:t>环境风险分析及防范措施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根据《建设项目环境风险评价技术导则》（HJ169-2018），Q&lt;1直接判定项目环境风险潜式为Ⅰ。</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val="en-US" w:eastAsia="zh-CN"/>
              </w:rPr>
              <w:t>物质危险性识别</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本项目运营期所涉及的主要危险化学品为：</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等。结合附录B、《化学品分类和标签规范第18部分：急性毒性》（GB30000.18-2013）可知，本项目主要原辅料中</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废活性炭、废UV催化板</w:t>
            </w:r>
            <w:r>
              <w:rPr>
                <w:rFonts w:hint="default" w:ascii="Times New Roman" w:hAnsi="Times New Roman" w:eastAsia="宋体" w:cs="Times New Roman"/>
                <w:bCs/>
                <w:color w:val="auto"/>
                <w:sz w:val="24"/>
                <w:lang w:val="en-US" w:eastAsia="zh-CN"/>
              </w:rPr>
              <w:t>等属于危险物质。</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生产过程中的风险识别</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项目生产过程中主要风险因素：</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生产过程中使用的</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，遇明火、高热能引起燃烧。生产过程中易因泄露而引发火灾等事故。粉尘浓度达到临界点后，遇到火源会发生爆炸。</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vertAlign w:val="baseline"/>
              </w:rPr>
            </w:pP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lang w:val="en-US" w:eastAsia="zh-CN"/>
              </w:rPr>
              <w:t>储运风险识别</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储存：有毒有害原辅料储放过程中保管不严密，发生泄露，从而导致中毒等事故；可燃物品储存区发生火灾，造成财产损失，人员伤亡及环境污染。</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运输：物料包装桶封口不严、装卸过程碰撞、运输过程颠簸导致桶口松散、与锐物接触等原因而发生泄漏，遇明火可能发生火灾。</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项目物料储存及运输均采用密闭方式，</w:t>
            </w:r>
            <w:r>
              <w:rPr>
                <w:rFonts w:hint="eastAsia" w:ascii="Times New Roman" w:hAnsi="Times New Roman" w:eastAsia="宋体" w:cs="Times New Roman"/>
                <w:bCs/>
                <w:color w:val="auto"/>
                <w:sz w:val="24"/>
                <w:lang w:val="en-US" w:eastAsia="zh-CN"/>
              </w:rPr>
              <w:t>辅料库房</w:t>
            </w:r>
            <w:r>
              <w:rPr>
                <w:rFonts w:hint="default" w:ascii="Times New Roman" w:hAnsi="Times New Roman" w:eastAsia="宋体" w:cs="Times New Roman"/>
                <w:bCs/>
                <w:color w:val="auto"/>
                <w:sz w:val="24"/>
                <w:lang w:val="en-US" w:eastAsia="zh-CN"/>
              </w:rPr>
              <w:t>位于厂房内，不会因雨淋而进入雨水系统。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环境风险分析</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本项目使用的原辅料、产品以及危废收集过程中涉及的风险物质为</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，属于危险物质，根据表4-</w:t>
            </w:r>
            <w:r>
              <w:rPr>
                <w:rFonts w:hint="eastAsia" w:ascii="Times New Roman" w:hAnsi="Times New Roman" w:eastAsia="宋体" w:cs="Times New Roman"/>
                <w:bCs/>
                <w:color w:val="auto"/>
                <w:sz w:val="24"/>
                <w:lang w:val="en-US" w:eastAsia="zh-CN"/>
              </w:rPr>
              <w:t>17</w:t>
            </w:r>
            <w:r>
              <w:rPr>
                <w:rFonts w:hint="default" w:ascii="Times New Roman" w:hAnsi="Times New Roman" w:eastAsia="宋体" w:cs="Times New Roman"/>
                <w:bCs/>
                <w:color w:val="auto"/>
                <w:sz w:val="24"/>
                <w:lang w:val="en-US" w:eastAsia="zh-CN"/>
              </w:rPr>
              <w:t>，风险物质储存量小于《建设项目环境风险评价技术导则》（HJ169-2018）附录B中规定的临界量，因此，本项目厂区内不属于重大危险源。</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但是根据原辅料、产品存放以及危废在收集、储存过程中存在一定泄漏、中毒及火灾等风险。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（5）</w:t>
            </w:r>
            <w:r>
              <w:rPr>
                <w:rFonts w:hint="default" w:ascii="Times New Roman" w:hAnsi="Times New Roman" w:eastAsia="宋体" w:cs="Times New Roman"/>
                <w:bCs/>
                <w:color w:val="auto"/>
                <w:sz w:val="24"/>
                <w:lang w:val="en-US" w:eastAsia="zh-CN"/>
              </w:rPr>
              <w:t>环境风险防范措施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厂区总布置上要求按照《生产设备安全卫生设计总则》（GB5083-1999）《生产过程安全卫生要求总则》（GB12801-2008）、《工业企业设计卫生标准》（GBZ1-2010）的相应规定合理布置，厂区内留设的车间建筑物间距基本满足相关防火规范要求。厂区内道路设计也能够满足项目消防救援的需要。在上述设计基础上本评价针对项目存在的事故风险提出如下补充完善措施要求和建议：</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val="en-US" w:eastAsia="zh-CN"/>
              </w:rPr>
              <w:t>油料物质储存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存放在阴凉、通风良好的</w:t>
            </w:r>
            <w:r>
              <w:rPr>
                <w:rFonts w:hint="eastAsia" w:ascii="Times New Roman" w:hAnsi="Times New Roman" w:eastAsia="宋体" w:cs="Times New Roman"/>
                <w:bCs/>
                <w:color w:val="auto"/>
                <w:sz w:val="24"/>
                <w:lang w:val="en-US" w:eastAsia="zh-CN"/>
              </w:rPr>
              <w:t>辅料</w:t>
            </w:r>
            <w:r>
              <w:rPr>
                <w:rFonts w:hint="default" w:ascii="Times New Roman" w:hAnsi="Times New Roman" w:eastAsia="宋体" w:cs="Times New Roman"/>
                <w:bCs/>
                <w:color w:val="auto"/>
                <w:sz w:val="24"/>
                <w:lang w:val="en-US" w:eastAsia="zh-CN"/>
              </w:rPr>
              <w:t>库房中，库房地面采用耐腐蚀的硬化地面，地面无裂隙，储存间应设置门栏。存储间应远离火种、热源，应与强氧化剂分开存放，切忌混储，配备相应品种和数量的消防器材，运输和储存过程中要特别注意防止混入水份和杂质。操作时，防止少量溢出和泄漏，避免滑倒危险。本物料蓄积静电，不可存放于开口或者无标识容器中。</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使用消防水雾、泡沫、干化学制剂（干粉）或者二氧化碳灭火；不能直接使用水进行灭火。油雾受压可能会形成易燃性混合物。在发生溢出或泄漏意外的情况下，如果没有危险，可以釆取行动阻止泄漏。大量溢漏时，在远离溢漏液体处构筑防护堤，以便随后的回收和处理。防止进入下水道。</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2）危险废物暂存</w:t>
            </w:r>
          </w:p>
          <w:p>
            <w:pPr>
              <w:pStyle w:val="2"/>
              <w:jc w:val="both"/>
              <w:rPr>
                <w:vertAlign w:val="baseline"/>
              </w:rPr>
            </w:pPr>
            <w:r>
              <w:rPr>
                <w:rFonts w:hint="default" w:ascii="Times New Roman" w:hAnsi="Times New Roman" w:eastAsia="宋体" w:cs="Times New Roman"/>
                <w:bCs/>
                <w:color w:val="auto"/>
                <w:sz w:val="24"/>
                <w:lang w:val="en-US" w:eastAsia="zh-CN"/>
              </w:rPr>
              <w:t>危险废物应分类收集，避免不相容的危险品混放，防止泄漏、流失，危废暂存间四周砌</w:t>
            </w: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lang w:val="en-US" w:eastAsia="zh-CN"/>
              </w:rPr>
            </w:pPr>
            <w:r>
              <w:rPr>
                <w:rFonts w:hint="default"/>
                <w:lang w:val="en-US" w:eastAsia="zh-CN"/>
              </w:rPr>
              <w:t>防水矮墙。危险废物暂存间主要是临时存放危险废物，使用专门的容器分类收集贮存，应在容器周围设置托盘；少量泄漏可用抹布擦去或用干砂土围堵并吸附外泄物。泄漏物用容器回收并密封，置于安全场所。</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3）粉尘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①消除点火源：使用防爆的电气设备，防止静电蓄积。</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②防止积尘：除尘设备的处理风量必须大于其配套主机的风量总和，使输出管网系统在运行时处于负压状态；建筑物穿管处应密封，防止积尘二次飞扬。</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③设备启动时应先开除尘设备，后开生产设备，停机时则相反，防止粉尘飞扬；粉尘车间各部位应平滑，尽量避免设置一些其它无关设施。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④严格控制点火源：粉尘场所的电气设备必须达到整体防爆要求。</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lang w:val="en-US" w:eastAsia="zh-CN"/>
              </w:rPr>
              <w:t>分析结论</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建设范围采取了相应的安全保障措施，在采取本评价中提出的风险事故防范措施后，能有效预防事故的发生，可将风险将至最低程度，使项目在建设、营运中的环境风险控制在可接受范围内。因此，本项目从环境风险角度是可行的。</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3.1.5 综合结论</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重庆</w:t>
            </w:r>
            <w:r>
              <w:rPr>
                <w:rFonts w:hint="eastAsia" w:ascii="Times New Roman" w:hAnsi="Times New Roman" w:cs="Times New Roman"/>
                <w:bCs/>
                <w:color w:val="auto"/>
                <w:sz w:val="24"/>
                <w:lang w:val="en-US" w:eastAsia="zh-CN"/>
              </w:rPr>
              <w:t>景成</w:t>
            </w:r>
            <w:r>
              <w:rPr>
                <w:rFonts w:hint="eastAsia" w:ascii="Times New Roman" w:hAnsi="Times New Roman" w:eastAsia="宋体" w:cs="Times New Roman"/>
                <w:bCs/>
                <w:color w:val="auto"/>
                <w:sz w:val="24"/>
                <w:lang w:val="en-US" w:eastAsia="zh-CN"/>
              </w:rPr>
              <w:t>塑料制品有限公司“年产5000吨塑料颗粒加工建设项目”符合国家和重庆市产业政策，符合区域“三线一单”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p>
            <w:pPr>
              <w:pStyle w:val="4"/>
              <w:numPr>
                <w:ilvl w:val="1"/>
                <w:numId w:val="4"/>
              </w:numPr>
              <w:bidi w:val="0"/>
            </w:pPr>
            <w:r>
              <w:t>各级环境保护行政主管部门的批复意见（摘录）</w:t>
            </w:r>
          </w:p>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spacing w:val="-1"/>
                <w:lang w:val="en-US" w:eastAsia="zh-CN"/>
              </w:rPr>
              <w:t xml:space="preserve">                        </w:t>
            </w:r>
            <w:r>
              <w:rPr>
                <w:rFonts w:hint="eastAsia" w:ascii="Times New Roman" w:hAnsi="Times New Roman" w:eastAsia="宋体" w:cs="Times New Roman"/>
                <w:color w:val="000000"/>
                <w:sz w:val="24"/>
                <w:szCs w:val="24"/>
                <w:lang w:val="en-US" w:eastAsia="zh-CN" w:bidi="ar-SA"/>
              </w:rPr>
              <w:t>重庆市建设项目环境影响评价文件批准书</w:t>
            </w:r>
          </w:p>
          <w:p>
            <w:pPr>
              <w:adjustRightInd w:val="0"/>
              <w:snapToGrid w:val="0"/>
              <w:spacing w:line="360" w:lineRule="auto"/>
              <w:jc w:val="both"/>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 xml:space="preserve">        </w:t>
            </w: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渝（万）环准〔2023〕2号</w:t>
            </w:r>
          </w:p>
          <w:p>
            <w:pPr>
              <w:adjustRightInd w:val="0"/>
              <w:snapToGrid w:val="0"/>
              <w:spacing w:line="360" w:lineRule="auto"/>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重庆景成塑料制品有限公司：</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你单位报送的年产5000吨塑料颗粒加工建设项目（项目代码：2209-500101-04-01-447258）环境影响评价文件审批申请表及相关材料收悉。经研究，现审批如下。</w:t>
            </w:r>
          </w:p>
          <w:p>
            <w:pPr>
              <w:adjustRightInd w:val="0"/>
              <w:snapToGrid w:val="0"/>
              <w:spacing w:line="360" w:lineRule="auto"/>
              <w:ind w:firstLine="480" w:firstLineChars="200"/>
              <w:jc w:val="both"/>
            </w:pPr>
            <w:r>
              <w:rPr>
                <w:rFonts w:hint="eastAsia" w:ascii="Times New Roman" w:cs="宋体"/>
                <w:color w:val="auto"/>
                <w:sz w:val="24"/>
                <w:szCs w:val="24"/>
                <w:lang w:val="en-US" w:eastAsia="zh-CN"/>
              </w:rPr>
              <w:t>一、根据《中华人民共和国环境影响评价法》等法律法规规定，我局原则同意重庆远博环保科技有限公司编制的《年产5000吨塑料颗粒加工建设项目环境影响报告表》结论和提出的生态环境保护措施。</w:t>
            </w:r>
          </w:p>
        </w:tc>
      </w:tr>
    </w:tbl>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二、项目主要建设内容为：该项目拟租用位于万州区分水镇东路437号空置厂房作为加工场地，建筑面积1200㎡，新建2条塑料回收、初加工（分拣、破碎、造粒）的生产线，并配套环保设施建设废塑料加工项目，形成年产5000吨塑料颗粒的生产能力。总投资1900万元，其中环保投资60万元。</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三、项目建设与运营管理中，应认真落实《环境影响报告表》提出的各项污染防治及生态保护措施，实施清洁生产，减少污染物产生和排放，重点应做好以下工作：</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一）落实废水处理措施。实行雨污分流，生活污水经化粪池处理达《污水综合排放标准》（GB8978-1996）三级标准（氨氮执行《污水排入城镇下水道水质标准》（GB/T31962-2015），标准值为45mg/L）后经市政污水管网接入张家嘴污水处理厂进一步处理达《城镇污水处理厂污染物排放标准》（GB18918-2002）一级A标准后排入瀼渡河；喷淋塔废水经自带的循环水池收集后，经硅藻土吸附后，上清液回用，不外排；冷却循环废水定期排放至容积15m³的废水收集池，经硅藻土吸附后，上清液回用，不外排，并定期清理沉渣。</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二）加强大气污染防治。有机废气由集气罩收集，经喷淋塔+过滤棉预处理+UV光氧催化（催化板）+活性炭吸附处理，粉尘由集气罩收集，经布袋除尘器处理满足《合成树脂工业污染物排放标准》（GB31572-2015）表4大气污染物排放限值后，一同由25m高排气筒排放；非甲烷总烃、颗粒物无组织排放企业边界执行《合成树脂工业污染物排放标准》（GB31572-2015）表9限值；加强厂区通风换气，臭气排放浓度满足《恶臭污染物排放标准》（GB 14554-1993）要求。</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三）做好噪声防治工作。选用低噪声的设备，加强设备的维护与保养；设置减振基座、强化车间阻隔消声措施；合理布局噪声高的设备、机械，尽量将高噪声设备远离居民点一侧；合理安排施工时间，确保厂界噪声达到《工业企业厂界环境噪声排放标准》（GB12348-2008）2类标准。</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四）妥善处理固体废物。实施分类收集和处置，做到“减量化、资源化、无害化”。生活垃圾、含油棉纱、手套交环卫部门集中收集处理；沉渣送至政府部门指定填埋场处置；分拣废物、废边角料、废过滤棉分类收集，暂存于一般固废暂存间，定期交由物资回收单位处置；废活性炭、废UV催化板、废机油、废底泥分类收集，用专用容器盛装，暂存于危废暂存间内，委托有资质单位合理处置。</w:t>
            </w:r>
          </w:p>
          <w:p>
            <w:pPr>
              <w:adjustRightInd w:val="0"/>
              <w:snapToGrid w:val="0"/>
              <w:spacing w:line="360" w:lineRule="auto"/>
              <w:ind w:firstLine="480" w:firstLineChars="200"/>
              <w:jc w:val="both"/>
              <w:rPr>
                <w:rFonts w:hint="eastAsia" w:eastAsia="宋体"/>
                <w:lang w:val="en-US" w:eastAsia="zh-CN"/>
              </w:rPr>
            </w:pPr>
            <w:r>
              <w:rPr>
                <w:rFonts w:hint="eastAsia" w:ascii="Times New Roman" w:cs="宋体"/>
                <w:color w:val="auto"/>
                <w:sz w:val="24"/>
                <w:szCs w:val="24"/>
                <w:lang w:val="en-US" w:eastAsia="zh-CN"/>
              </w:rPr>
              <w:t xml:space="preserve">（五）强化环境风险防范。落实报告表提出的各项应急管理措施和环境风险防范措施，结合本单位的特点制定环境风险事故应急预案，加强环境风险管理，落实环境保护主体责任，防止因事故引发环境污染。  </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5" w:hRule="atLeast"/>
        </w:trPr>
        <w:tc>
          <w:tcPr>
            <w:tcW w:w="9764" w:type="dxa"/>
          </w:tcPr>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（六）执行排污总量控制。项目污染物总量控制指标为：非甲烷总烃1.306t/a、COD：0.3t/a；NH3-N：0.03t/a。</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（七）建立企业内部生态环境管理机构和管理制度，明确人员和职责。项目主动公开环境信息，接受社会监督。项目的环保日常监督管理由重庆市万州区生态环境保护综合行政执法支队按照有关职责实施。</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四、项目建设必须严格执行环境保护设施与主体工程同时设计、同时施工、同时投入使用的环境保护“三同时”制度。项目投入运行前，及时向我局申请排污许可，不得无证排污或不按证排污。项目竣工后，应按照有关规定对环境保护设施进行验收，编制验收报告并依法向社会公开验收报告，公示期满5个工作日内，登录全国建设项目竣工环境保护验收信息平台，填报验收等相关信息。</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五、项目的性质、规模、地点、采用的生产工艺或者防治污染、防止生态破坏的措施发生重大变动，你单位应当重新报批该项目的环境影响评价文件。</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s="宋体"/>
                <w:color w:val="auto"/>
                <w:sz w:val="24"/>
                <w:szCs w:val="24"/>
                <w:lang w:val="en-US" w:eastAsia="zh-CN"/>
              </w:rPr>
            </w:pPr>
            <w:r>
              <w:rPr>
                <w:rFonts w:hint="eastAsia" w:ascii="Times New Roman" w:cs="宋体"/>
                <w:color w:val="auto"/>
                <w:sz w:val="24"/>
                <w:szCs w:val="24"/>
                <w:lang w:val="en-US" w:eastAsia="zh-CN"/>
              </w:rPr>
              <w:t>六、若项目实施或运行后，国家和重庆市提出新的环境管控要求，或发布更加严格的污染物排放标准，你单位有义务采取有效的改进措施确保项目满足新的环境保护管理规定。</w:t>
            </w:r>
            <w:r>
              <w:rPr>
                <w:rFonts w:hint="eastAsia" w:ascii="Times New Roman" w:hAnsi="宋体" w:eastAsia="宋体" w:cs="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eastAsia="宋体"/>
                <w:vertAlign w:val="baseline"/>
                <w:lang w:val="en-US" w:eastAsia="zh-CN"/>
              </w:rPr>
            </w:pPr>
            <w:r>
              <w:rPr>
                <w:rFonts w:hint="eastAsia" w:ascii="Times New Roman" w:hAnsi="宋体" w:eastAsia="宋体" w:cs="宋体"/>
                <w:color w:val="auto"/>
                <w:sz w:val="24"/>
                <w:szCs w:val="24"/>
                <w:lang w:val="en-US" w:eastAsia="zh-CN"/>
              </w:rPr>
              <w:t xml:space="preserve">详见附件1。          </w:t>
            </w:r>
            <w:r>
              <w:rPr>
                <w:rFonts w:hint="eastAsia" w:ascii="Times New Roman" w:hAnsi="Times New Roman" w:eastAsia="宋体" w:cs="Times New Roman"/>
                <w:color w:val="000000"/>
                <w:sz w:val="24"/>
                <w:szCs w:val="24"/>
                <w:lang w:val="en-US" w:eastAsia="zh-CN" w:bidi="ar-SA"/>
              </w:rPr>
              <w:t xml:space="preserve">      </w:t>
            </w:r>
          </w:p>
        </w:tc>
      </w:tr>
    </w:tbl>
    <w:p>
      <w:pPr>
        <w:pStyle w:val="4"/>
        <w:keepNext w:val="0"/>
        <w:keepLines w:val="0"/>
        <w:pageBreakBefore/>
        <w:widowControl w:val="0"/>
        <w:tabs>
          <w:tab w:val="left" w:pos="1120"/>
        </w:tabs>
        <w:kinsoku/>
        <w:wordWrap/>
        <w:overflowPunct/>
        <w:topLinePunct w:val="0"/>
        <w:autoSpaceDE w:val="0"/>
        <w:autoSpaceDN w:val="0"/>
        <w:bidi w:val="0"/>
        <w:adjustRightInd/>
        <w:snapToGrid/>
        <w:ind w:left="278" w:firstLine="0"/>
        <w:textAlignment w:val="auto"/>
      </w:pPr>
      <w:r>
        <w:rPr>
          <w:spacing w:val="5"/>
        </w:rPr>
        <w:t>表</w:t>
      </w:r>
      <w:r>
        <w:t>四</w:t>
      </w:r>
      <w:r>
        <w:tab/>
      </w:r>
      <w:r>
        <w:rPr>
          <w:spacing w:val="5"/>
        </w:rPr>
        <w:t>监</w:t>
      </w:r>
      <w:r>
        <w:t>测</w:t>
      </w:r>
      <w:r>
        <w:rPr>
          <w:spacing w:val="5"/>
        </w:rPr>
        <w:t>点</w:t>
      </w:r>
      <w:r>
        <w:t>位</w:t>
      </w:r>
      <w:r>
        <w:rPr>
          <w:spacing w:val="5"/>
        </w:rPr>
        <w:t>、</w:t>
      </w:r>
      <w:r>
        <w:t>因</w:t>
      </w:r>
      <w:r>
        <w:rPr>
          <w:spacing w:val="5"/>
        </w:rPr>
        <w:t>子</w:t>
      </w:r>
      <w:r>
        <w:t>和</w:t>
      </w:r>
      <w:r>
        <w:rPr>
          <w:spacing w:val="5"/>
        </w:rPr>
        <w:t>频</w:t>
      </w:r>
      <w:r>
        <w:t>次</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2" w:hRule="atLeast"/>
        </w:trPr>
        <w:tc>
          <w:tcPr>
            <w:tcW w:w="9764" w:type="dxa"/>
          </w:tcPr>
          <w:p>
            <w:pPr>
              <w:pStyle w:val="2"/>
              <w:jc w:val="both"/>
              <w:rPr>
                <w:vertAlign w:val="baseline"/>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2610"/>
              <w:gridCol w:w="2130"/>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top"/>
                </w:tcPr>
                <w:p>
                  <w:pPr>
                    <w:pStyle w:val="22"/>
                    <w:spacing w:before="83"/>
                    <w:ind w:left="244" w:leftChars="0" w:right="233" w:rightChars="0"/>
                    <w:jc w:val="center"/>
                    <w:rPr>
                      <w:rFonts w:ascii="宋体" w:hAnsi="宋体" w:eastAsia="宋体" w:cs="宋体"/>
                      <w:sz w:val="21"/>
                      <w:szCs w:val="22"/>
                      <w:lang w:val="zh-CN" w:eastAsia="zh-CN" w:bidi="zh-CN"/>
                    </w:rPr>
                  </w:pPr>
                  <w:r>
                    <w:rPr>
                      <w:sz w:val="21"/>
                    </w:rPr>
                    <w:t>类别</w:t>
                  </w:r>
                </w:p>
              </w:tc>
              <w:tc>
                <w:tcPr>
                  <w:tcW w:w="2610" w:type="dxa"/>
                  <w:vAlign w:val="top"/>
                </w:tcPr>
                <w:p>
                  <w:pPr>
                    <w:pStyle w:val="22"/>
                    <w:spacing w:before="83"/>
                    <w:ind w:left="92" w:leftChars="0" w:right="87" w:rightChars="0"/>
                    <w:jc w:val="center"/>
                    <w:rPr>
                      <w:rFonts w:ascii="宋体" w:hAnsi="宋体" w:eastAsia="宋体" w:cs="宋体"/>
                      <w:sz w:val="21"/>
                      <w:szCs w:val="22"/>
                      <w:lang w:val="zh-CN" w:eastAsia="zh-CN" w:bidi="zh-CN"/>
                    </w:rPr>
                  </w:pPr>
                  <w:r>
                    <w:rPr>
                      <w:sz w:val="21"/>
                    </w:rPr>
                    <w:t>监测点位名称及编号</w:t>
                  </w:r>
                </w:p>
              </w:tc>
              <w:tc>
                <w:tcPr>
                  <w:tcW w:w="2130" w:type="dxa"/>
                  <w:vAlign w:val="top"/>
                </w:tcPr>
                <w:p>
                  <w:pPr>
                    <w:pStyle w:val="22"/>
                    <w:spacing w:before="83"/>
                    <w:ind w:left="60" w:leftChars="0" w:right="51" w:rightChars="0"/>
                    <w:jc w:val="center"/>
                    <w:rPr>
                      <w:rFonts w:ascii="宋体" w:hAnsi="宋体" w:eastAsia="宋体" w:cs="宋体"/>
                      <w:sz w:val="21"/>
                      <w:szCs w:val="22"/>
                      <w:lang w:val="zh-CN" w:eastAsia="zh-CN" w:bidi="zh-CN"/>
                    </w:rPr>
                  </w:pPr>
                  <w:r>
                    <w:rPr>
                      <w:sz w:val="21"/>
                    </w:rPr>
                    <w:t>监测频次</w:t>
                  </w:r>
                </w:p>
              </w:tc>
              <w:tc>
                <w:tcPr>
                  <w:tcW w:w="3438" w:type="dxa"/>
                  <w:vAlign w:val="top"/>
                </w:tcPr>
                <w:p>
                  <w:pPr>
                    <w:pStyle w:val="22"/>
                    <w:spacing w:before="83"/>
                    <w:ind w:left="110" w:leftChars="0" w:right="99" w:rightChars="0"/>
                    <w:jc w:val="center"/>
                    <w:rPr>
                      <w:rFonts w:ascii="宋体" w:hAnsi="宋体" w:eastAsia="宋体" w:cs="宋体"/>
                      <w:sz w:val="21"/>
                      <w:szCs w:val="22"/>
                      <w:lang w:val="zh-CN" w:eastAsia="zh-CN" w:bidi="zh-CN"/>
                    </w:rPr>
                  </w:pPr>
                  <w:r>
                    <w:rPr>
                      <w:sz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废水</w:t>
                  </w:r>
                </w:p>
              </w:tc>
              <w:tc>
                <w:tcPr>
                  <w:tcW w:w="261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废水出口（</w:t>
                  </w:r>
                  <w:r>
                    <w:rPr>
                      <w:rFonts w:hint="eastAsia" w:ascii="Times New Roman" w:hAnsi="Times New Roman" w:eastAsia="宋体" w:cs="Times New Roman"/>
                      <w:sz w:val="21"/>
                      <w:lang w:val="en-US" w:eastAsia="zh-CN"/>
                    </w:rPr>
                    <w:t>W1</w:t>
                  </w:r>
                  <w:r>
                    <w:rPr>
                      <w:rFonts w:hint="eastAsia" w:ascii="Times New Roman" w:hAnsi="Times New Roman" w:eastAsia="宋体" w:cs="Times New Roman"/>
                      <w:sz w:val="21"/>
                      <w:lang w:eastAsia="zh-CN"/>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val="en-US" w:eastAsia="zh-CN"/>
                    </w:rPr>
                    <w:t>4</w:t>
                  </w:r>
                  <w:r>
                    <w:rPr>
                      <w:rFonts w:hint="default" w:ascii="Times New Roman" w:hAnsi="Times New Roman" w:eastAsia="宋体" w:cs="Times New Roman"/>
                      <w:sz w:val="21"/>
                    </w:rPr>
                    <w:t xml:space="preserve">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val="en-US" w:eastAsia="zh-CN"/>
                    </w:rPr>
                    <w:t>pH、化学需氧量、悬浮物、氨氮、石油类、五日生化需氧量、总磷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无组织废气</w:t>
                  </w:r>
                </w:p>
              </w:tc>
              <w:tc>
                <w:tcPr>
                  <w:tcW w:w="261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厂界</w:t>
                  </w:r>
                  <w:r>
                    <w:rPr>
                      <w:rFonts w:hint="default" w:ascii="Times New Roman" w:hAnsi="Times New Roman" w:eastAsia="宋体" w:cs="Times New Roman"/>
                      <w:sz w:val="21"/>
                    </w:rPr>
                    <w:t>（</w:t>
                  </w:r>
                  <w:r>
                    <w:rPr>
                      <w:rFonts w:hint="eastAsia" w:ascii="Times New Roman" w:hAnsi="Times New Roman" w:cs="Times New Roman"/>
                      <w:sz w:val="21"/>
                      <w:lang w:val="en-US" w:eastAsia="zh-CN"/>
                    </w:rPr>
                    <w:t>G</w:t>
                  </w:r>
                  <w:r>
                    <w:rPr>
                      <w:rFonts w:hint="default" w:ascii="Times New Roman" w:hAnsi="Times New Roman" w:eastAsia="宋体" w:cs="Times New Roman"/>
                      <w:sz w:val="21"/>
                    </w:rPr>
                    <w:t>1</w:t>
                  </w:r>
                  <w:r>
                    <w:rPr>
                      <w:rFonts w:hint="eastAsia" w:ascii="Times New Roman" w:hAnsi="Times New Roman" w:cs="Times New Roman"/>
                      <w:sz w:val="21"/>
                      <w:lang w:eastAsia="zh-CN"/>
                    </w:rPr>
                    <w:t>、</w:t>
                  </w:r>
                  <w:r>
                    <w:rPr>
                      <w:rFonts w:hint="eastAsia" w:ascii="Times New Roman" w:hAnsi="Times New Roman" w:cs="Times New Roman"/>
                      <w:sz w:val="21"/>
                      <w:lang w:val="en-US" w:eastAsia="zh-CN"/>
                    </w:rPr>
                    <w:t>G2、G3</w:t>
                  </w:r>
                  <w:r>
                    <w:rPr>
                      <w:rFonts w:hint="default" w:ascii="Times New Roman" w:hAnsi="Times New Roman" w:eastAsia="宋体" w:cs="Times New Roman"/>
                      <w:sz w:val="21"/>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有组织废气</w:t>
                  </w:r>
                </w:p>
              </w:tc>
              <w:tc>
                <w:tcPr>
                  <w:tcW w:w="2610" w:type="dxa"/>
                  <w:vAlign w:val="center"/>
                </w:tcPr>
                <w:p>
                  <w:pPr>
                    <w:pStyle w:val="22"/>
                    <w:spacing w:before="97" w:line="278" w:lineRule="auto"/>
                    <w:ind w:left="105" w:leftChars="0" w:right="-15" w:rightChars="0" w:hanging="106" w:firstLineChars="0"/>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破碎粉尘、热熔挤出废气排气筒进口（</w:t>
                  </w:r>
                  <w:r>
                    <w:rPr>
                      <w:rFonts w:hint="eastAsia" w:ascii="Times New Roman" w:hAnsi="Times New Roman" w:eastAsia="宋体" w:cs="Times New Roman"/>
                      <w:sz w:val="21"/>
                      <w:lang w:val="en-US" w:eastAsia="zh-CN"/>
                    </w:rPr>
                    <w:t>D1</w:t>
                  </w:r>
                  <w:r>
                    <w:rPr>
                      <w:rFonts w:hint="eastAsia" w:ascii="Times New Roman" w:hAnsi="Times New Roman" w:eastAsia="宋体" w:cs="Times New Roman"/>
                      <w:sz w:val="21"/>
                      <w:lang w:eastAsia="zh-CN"/>
                    </w:rPr>
                    <w:t>）、</w:t>
                  </w:r>
                </w:p>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破碎粉尘、热熔挤出废气排气筒出口</w:t>
                  </w:r>
                  <w:r>
                    <w:rPr>
                      <w:rFonts w:hint="default" w:ascii="Times New Roman" w:hAnsi="Times New Roman" w:eastAsia="宋体" w:cs="Times New Roman"/>
                      <w:sz w:val="21"/>
                      <w:lang w:eastAsia="zh-CN"/>
                    </w:rPr>
                    <w:t>（</w:t>
                  </w:r>
                  <w:r>
                    <w:rPr>
                      <w:rFonts w:hint="default" w:ascii="Times New Roman" w:hAnsi="Times New Roman" w:eastAsia="宋体" w:cs="Times New Roman"/>
                      <w:sz w:val="21"/>
                      <w:lang w:val="en-US" w:eastAsia="zh-CN"/>
                    </w:rPr>
                    <w:t>FQ1</w:t>
                  </w:r>
                  <w:r>
                    <w:rPr>
                      <w:rFonts w:hint="default" w:ascii="Times New Roman" w:hAnsi="Times New Roman" w:eastAsia="宋体" w:cs="Times New Roman"/>
                      <w:sz w:val="21"/>
                      <w:lang w:eastAsia="zh-CN"/>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烟气参数、颗粒物、二甲苯、非甲烷总烃、臭气浓度、氯化氢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restart"/>
                  <w:vAlign w:val="center"/>
                </w:tcPr>
                <w:p>
                  <w:pPr>
                    <w:pStyle w:val="22"/>
                    <w:ind w:left="244" w:leftChars="0" w:right="233" w:rightChars="0"/>
                    <w:jc w:val="center"/>
                    <w:rPr>
                      <w:rFonts w:ascii="宋体" w:hAnsi="宋体" w:eastAsia="宋体" w:cs="宋体"/>
                      <w:sz w:val="21"/>
                      <w:szCs w:val="22"/>
                      <w:lang w:val="zh-CN" w:eastAsia="zh-CN" w:bidi="zh-CN"/>
                    </w:rPr>
                  </w:pPr>
                  <w:r>
                    <w:rPr>
                      <w:sz w:val="21"/>
                    </w:rPr>
                    <w:t>噪声</w:t>
                  </w:r>
                </w:p>
              </w:tc>
              <w:tc>
                <w:tcPr>
                  <w:tcW w:w="2610" w:type="dxa"/>
                  <w:vAlign w:val="center"/>
                </w:tcPr>
                <w:p>
                  <w:pPr>
                    <w:pStyle w:val="22"/>
                    <w:spacing w:before="97" w:line="278" w:lineRule="auto"/>
                    <w:ind w:left="105" w:leftChars="0" w:right="-15" w:rightChars="0" w:hanging="106" w:firstLineChars="0"/>
                    <w:jc w:val="center"/>
                    <w:rPr>
                      <w:rFonts w:ascii="Times New Roman" w:hAnsi="宋体" w:eastAsia="Times New Roman" w:cs="宋体"/>
                      <w:sz w:val="21"/>
                      <w:szCs w:val="22"/>
                      <w:lang w:val="zh-CN" w:eastAsia="zh-CN" w:bidi="zh-CN"/>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东</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N1</w:t>
                  </w:r>
                </w:p>
              </w:tc>
              <w:tc>
                <w:tcPr>
                  <w:tcW w:w="2130" w:type="dxa"/>
                  <w:vMerge w:val="restart"/>
                  <w:vAlign w:val="center"/>
                </w:tcPr>
                <w:p>
                  <w:pPr>
                    <w:pStyle w:val="22"/>
                    <w:ind w:right="0" w:rightChars="0"/>
                    <w:jc w:val="center"/>
                    <w:rPr>
                      <w:rFonts w:ascii="宋体" w:hAnsi="宋体" w:eastAsia="宋体" w:cs="宋体"/>
                      <w:sz w:val="21"/>
                      <w:szCs w:val="22"/>
                      <w:lang w:val="zh-CN" w:eastAsia="zh-CN" w:bidi="zh-CN"/>
                    </w:rPr>
                  </w:pPr>
                  <w:r>
                    <w:rPr>
                      <w:sz w:val="21"/>
                    </w:rPr>
                    <w:t xml:space="preserve">昼间 </w:t>
                  </w:r>
                  <w:r>
                    <w:rPr>
                      <w:rFonts w:ascii="Times New Roman" w:eastAsia="Times New Roman"/>
                      <w:sz w:val="21"/>
                    </w:rPr>
                    <w:t xml:space="preserve">1 </w:t>
                  </w:r>
                  <w:r>
                    <w:rPr>
                      <w:sz w:val="21"/>
                    </w:rPr>
                    <w:t xml:space="preserve">次，监测 </w:t>
                  </w:r>
                  <w:r>
                    <w:rPr>
                      <w:rFonts w:ascii="Times New Roman" w:eastAsia="Times New Roman"/>
                      <w:sz w:val="21"/>
                    </w:rPr>
                    <w:t xml:space="preserve">2 </w:t>
                  </w:r>
                  <w:r>
                    <w:rPr>
                      <w:sz w:val="21"/>
                    </w:rPr>
                    <w:t>天</w:t>
                  </w:r>
                </w:p>
              </w:tc>
              <w:tc>
                <w:tcPr>
                  <w:tcW w:w="3438" w:type="dxa"/>
                  <w:vMerge w:val="restart"/>
                  <w:vAlign w:val="center"/>
                </w:tcPr>
                <w:p>
                  <w:pPr>
                    <w:pStyle w:val="22"/>
                    <w:ind w:left="0" w:leftChars="0" w:right="0" w:rightChars="0"/>
                    <w:jc w:val="center"/>
                    <w:rPr>
                      <w:rFonts w:ascii="宋体" w:hAnsi="宋体" w:eastAsia="宋体" w:cs="宋体"/>
                      <w:sz w:val="21"/>
                      <w:szCs w:val="22"/>
                      <w:lang w:val="zh-CN" w:eastAsia="zh-CN" w:bidi="zh-CN"/>
                    </w:rPr>
                  </w:pPr>
                  <w:r>
                    <w:rPr>
                      <w:sz w:val="21"/>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南</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N2</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厂界西侧 1m 处</w:t>
                  </w:r>
                  <w:r>
                    <w:rPr>
                      <w:rFonts w:hint="default" w:ascii="Times New Roman" w:hAnsi="Times New Roman" w:eastAsia="宋体" w:cs="Times New Roman"/>
                      <w:sz w:val="21"/>
                      <w:lang w:val="en-US" w:eastAsia="zh-CN"/>
                    </w:rPr>
                    <w:t>N3</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北</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N4</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color w:val="000000"/>
                <w:sz w:val="24"/>
                <w:szCs w:val="24"/>
                <w:lang w:val="zh-CN" w:eastAsia="zh-CN" w:bidi="ar-SA"/>
              </w:rPr>
              <w:t>项目废气及噪声监测布点示意图见 4.1-1，有组织废气采样示意图详见图 4.1-2。</w:t>
            </w:r>
          </w:p>
          <w:p>
            <w:pPr>
              <w:pStyle w:val="2"/>
              <w:jc w:val="center"/>
              <w:rPr>
                <w:sz w:val="20"/>
              </w:rPr>
            </w:pPr>
            <w:r>
              <w:drawing>
                <wp:inline distT="0" distB="0" distL="114300" distR="114300">
                  <wp:extent cx="6061710" cy="3317875"/>
                  <wp:effectExtent l="0" t="0" r="1524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6061710" cy="3317875"/>
                          </a:xfrm>
                          <a:prstGeom prst="rect">
                            <a:avLst/>
                          </a:prstGeom>
                          <a:noFill/>
                          <a:ln>
                            <a:noFill/>
                          </a:ln>
                        </pic:spPr>
                      </pic:pic>
                    </a:graphicData>
                  </a:graphic>
                </wp:inline>
              </w:drawing>
            </w:r>
          </w:p>
          <w:p>
            <w:pPr>
              <w:pStyle w:val="2"/>
              <w:spacing w:line="360" w:lineRule="auto"/>
              <w:jc w:val="center"/>
              <w:rPr>
                <w:b/>
                <w:sz w:val="24"/>
              </w:rPr>
            </w:pPr>
            <w:r>
              <w:rPr>
                <w:b/>
                <w:spacing w:val="-30"/>
                <w:sz w:val="24"/>
              </w:rPr>
              <w:t xml:space="preserve">图 </w:t>
            </w:r>
            <w:r>
              <w:rPr>
                <w:rFonts w:ascii="Times New Roman" w:eastAsia="Times New Roman"/>
                <w:b/>
                <w:sz w:val="24"/>
              </w:rPr>
              <w:t>4.1-1</w:t>
            </w:r>
            <w:r>
              <w:rPr>
                <w:rFonts w:ascii="Times New Roman" w:eastAsia="Times New Roman"/>
                <w:b/>
                <w:spacing w:val="55"/>
                <w:sz w:val="24"/>
              </w:rPr>
              <w:t xml:space="preserve"> </w:t>
            </w:r>
            <w:r>
              <w:rPr>
                <w:b/>
                <w:sz w:val="24"/>
              </w:rPr>
              <w:t>废气、废水及噪声监测布点图</w:t>
            </w:r>
          </w:p>
          <w:p>
            <w:pPr>
              <w:pStyle w:val="2"/>
              <w:jc w:val="center"/>
              <w:rPr>
                <w:rFonts w:hint="eastAsia" w:eastAsia="宋体"/>
                <w:sz w:val="20"/>
                <w:lang w:eastAsia="zh-CN"/>
              </w:rPr>
            </w:pPr>
            <w:r>
              <w:drawing>
                <wp:inline distT="0" distB="0" distL="114300" distR="114300">
                  <wp:extent cx="3895725" cy="107632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3895725" cy="1076325"/>
                          </a:xfrm>
                          <a:prstGeom prst="rect">
                            <a:avLst/>
                          </a:prstGeom>
                          <a:noFill/>
                          <a:ln>
                            <a:noFill/>
                          </a:ln>
                        </pic:spPr>
                      </pic:pic>
                    </a:graphicData>
                  </a:graphic>
                </wp:inline>
              </w:drawing>
            </w:r>
            <w:r>
              <w:rPr>
                <w:rFonts w:hint="eastAsia" w:eastAsia="宋体"/>
                <w:sz w:val="20"/>
                <w:lang w:eastAsia="zh-CN"/>
              </w:rPr>
              <w:drawing>
                <wp:inline distT="0" distB="0" distL="114300" distR="114300">
                  <wp:extent cx="4587240" cy="937260"/>
                  <wp:effectExtent l="0" t="0" r="3810" b="1524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9"/>
                          <a:stretch>
                            <a:fillRect/>
                          </a:stretch>
                        </pic:blipFill>
                        <pic:spPr>
                          <a:xfrm>
                            <a:off x="0" y="0"/>
                            <a:ext cx="4587240" cy="937260"/>
                          </a:xfrm>
                          <a:prstGeom prst="rect">
                            <a:avLst/>
                          </a:prstGeom>
                        </pic:spPr>
                      </pic:pic>
                    </a:graphicData>
                  </a:graphic>
                </wp:inline>
              </w:drawing>
            </w:r>
          </w:p>
          <w:p>
            <w:pPr>
              <w:pStyle w:val="8"/>
              <w:spacing w:before="67"/>
              <w:ind w:right="885"/>
              <w:jc w:val="center"/>
              <w:rPr>
                <w:rFonts w:hint="eastAsia" w:ascii="仿宋" w:hAnsi="仿宋" w:eastAsia="仿宋"/>
              </w:rPr>
            </w:pPr>
          </w:p>
          <w:p>
            <w:pPr>
              <w:pStyle w:val="5"/>
              <w:spacing w:before="233"/>
              <w:ind w:left="316" w:right="314" w:firstLine="0"/>
              <w:jc w:val="center"/>
              <w:rPr>
                <w:b/>
                <w:sz w:val="24"/>
              </w:rPr>
            </w:pPr>
            <w:r>
              <w:rPr>
                <w:rFonts w:hint="default" w:ascii="Times New Roman" w:hAnsi="Times New Roman" w:cs="Times New Roman"/>
                <w:b/>
                <w:bCs w:val="0"/>
                <w:spacing w:val="-30"/>
              </w:rPr>
              <w:t xml:space="preserve">图 </w:t>
            </w:r>
            <w:r>
              <w:rPr>
                <w:rFonts w:hint="default" w:ascii="Times New Roman" w:hAnsi="Times New Roman" w:eastAsia="Times New Roman" w:cs="Times New Roman"/>
                <w:b/>
                <w:bCs w:val="0"/>
              </w:rPr>
              <w:t>4.1-2</w:t>
            </w:r>
            <w:r>
              <w:rPr>
                <w:rFonts w:hint="default" w:ascii="Times New Roman" w:hAnsi="Times New Roman" w:eastAsia="Times New Roman" w:cs="Times New Roman"/>
                <w:b/>
                <w:bCs w:val="0"/>
                <w:spacing w:val="55"/>
              </w:rPr>
              <w:t xml:space="preserve"> </w:t>
            </w:r>
            <w:r>
              <w:rPr>
                <w:rFonts w:hint="default" w:ascii="Times New Roman" w:hAnsi="Times New Roman" w:cs="Times New Roman"/>
                <w:b/>
                <w:bCs w:val="0"/>
              </w:rPr>
              <w:t>废气</w:t>
            </w:r>
            <w:r>
              <w:rPr>
                <w:rFonts w:hint="default" w:ascii="Times New Roman" w:hAnsi="Times New Roman" w:cs="Times New Roman"/>
                <w:b/>
                <w:bCs w:val="0"/>
                <w:lang w:eastAsia="zh-CN"/>
              </w:rPr>
              <w:t>废水</w:t>
            </w:r>
            <w:r>
              <w:rPr>
                <w:rFonts w:hint="default" w:ascii="Times New Roman" w:hAnsi="Times New Roman" w:cs="Times New Roman"/>
                <w:b/>
                <w:bCs w:val="0"/>
              </w:rPr>
              <w:t>采样示意图</w:t>
            </w:r>
          </w:p>
        </w:tc>
      </w:tr>
    </w:tbl>
    <w:p>
      <w:pPr>
        <w:pStyle w:val="2"/>
        <w:rPr>
          <w:b/>
          <w:spacing w:val="5"/>
          <w:sz w:val="28"/>
        </w:rPr>
      </w:pPr>
    </w:p>
    <w:p>
      <w:pPr>
        <w:pStyle w:val="2"/>
        <w:rPr>
          <w:vertAlign w:val="baseline"/>
        </w:rPr>
      </w:pPr>
      <w:r>
        <w:rPr>
          <w:b/>
          <w:spacing w:val="5"/>
          <w:sz w:val="28"/>
        </w:rPr>
        <w:t>表</w:t>
      </w:r>
      <w:r>
        <w:rPr>
          <w:b/>
          <w:sz w:val="28"/>
        </w:rPr>
        <w:t>五</w:t>
      </w:r>
      <w:r>
        <w:rPr>
          <w:b/>
          <w:sz w:val="28"/>
        </w:rPr>
        <w:tab/>
      </w:r>
      <w:r>
        <w:rPr>
          <w:b/>
          <w:spacing w:val="5"/>
          <w:sz w:val="28"/>
        </w:rPr>
        <w:t>监</w:t>
      </w:r>
      <w:r>
        <w:rPr>
          <w:b/>
          <w:sz w:val="28"/>
        </w:rPr>
        <w:t>测</w:t>
      </w:r>
      <w:r>
        <w:rPr>
          <w:b/>
          <w:spacing w:val="5"/>
          <w:sz w:val="28"/>
        </w:rPr>
        <w:t>工</w:t>
      </w:r>
      <w:r>
        <w:rPr>
          <w:b/>
          <w:sz w:val="28"/>
        </w:rPr>
        <w:t>况</w:t>
      </w:r>
      <w:r>
        <w:rPr>
          <w:b/>
          <w:spacing w:val="5"/>
          <w:sz w:val="28"/>
        </w:rPr>
        <w:t>、验</w:t>
      </w:r>
      <w:r>
        <w:rPr>
          <w:b/>
          <w:sz w:val="28"/>
        </w:rPr>
        <w:t>收</w:t>
      </w:r>
      <w:r>
        <w:rPr>
          <w:b/>
          <w:spacing w:val="5"/>
          <w:sz w:val="28"/>
        </w:rPr>
        <w:t>监</w:t>
      </w:r>
      <w:r>
        <w:rPr>
          <w:b/>
          <w:sz w:val="28"/>
        </w:rPr>
        <w:t>测</w:t>
      </w:r>
      <w:r>
        <w:rPr>
          <w:b/>
          <w:spacing w:val="5"/>
          <w:sz w:val="28"/>
        </w:rPr>
        <w:t>质</w:t>
      </w:r>
      <w:r>
        <w:rPr>
          <w:b/>
          <w:sz w:val="28"/>
        </w:rPr>
        <w:t>量</w:t>
      </w:r>
      <w:r>
        <w:rPr>
          <w:b/>
          <w:spacing w:val="5"/>
          <w:sz w:val="28"/>
        </w:rPr>
        <w:t>保</w:t>
      </w:r>
      <w:r>
        <w:rPr>
          <w:b/>
          <w:sz w:val="28"/>
        </w:rPr>
        <w:t>证</w:t>
      </w:r>
      <w:r>
        <w:rPr>
          <w:b/>
          <w:spacing w:val="5"/>
          <w:sz w:val="28"/>
        </w:rPr>
        <w:t>及质</w:t>
      </w:r>
      <w:r>
        <w:rPr>
          <w:b/>
          <w:sz w:val="28"/>
        </w:rPr>
        <w:t>量</w:t>
      </w:r>
      <w:r>
        <w:rPr>
          <w:b/>
          <w:spacing w:val="5"/>
          <w:sz w:val="28"/>
        </w:rPr>
        <w:t>控</w:t>
      </w:r>
      <w:r>
        <w:rPr>
          <w:b/>
          <w:sz w:val="28"/>
        </w:rPr>
        <w:t>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trPr>
        <w:tc>
          <w:tcPr>
            <w:tcW w:w="9764" w:type="dxa"/>
          </w:tcPr>
          <w:p>
            <w:pPr>
              <w:pStyle w:val="4"/>
              <w:numPr>
                <w:ilvl w:val="1"/>
                <w:numId w:val="6"/>
              </w:numPr>
              <w:bidi w:val="0"/>
            </w:pPr>
            <w:r>
              <w:rPr>
                <w:rFonts w:hint="eastAsia"/>
                <w:lang w:val="en-US" w:eastAsia="zh-CN"/>
              </w:rPr>
              <w:t xml:space="preserve"> </w:t>
            </w:r>
            <w:r>
              <w:t>验收监测期间生产工况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项目委托</w:t>
            </w:r>
            <w:r>
              <w:rPr>
                <w:rFonts w:hint="eastAsia" w:ascii="Times New Roman" w:hAnsi="Times New Roman" w:cs="Times New Roman"/>
                <w:color w:val="000000"/>
                <w:sz w:val="24"/>
                <w:szCs w:val="24"/>
                <w:lang w:val="en-US" w:eastAsia="zh-CN" w:bidi="ar-SA"/>
              </w:rPr>
              <w:t>重庆恒鼎环境检测有限公司于2023年2月22日~23日对项目进行了验收监测，</w:t>
            </w:r>
            <w:r>
              <w:rPr>
                <w:rFonts w:hint="default" w:ascii="Times New Roman" w:hAnsi="Times New Roman" w:cs="Times New Roman"/>
                <w:color w:val="000000"/>
                <w:sz w:val="24"/>
                <w:szCs w:val="24"/>
                <w:lang w:val="en-US" w:eastAsia="zh-CN" w:bidi="ar-SA"/>
              </w:rPr>
              <w:t>检测期间，</w:t>
            </w:r>
            <w:r>
              <w:rPr>
                <w:rFonts w:hint="eastAsia" w:ascii="Times New Roman" w:hAnsi="Times New Roman" w:cs="Times New Roman"/>
                <w:color w:val="000000"/>
                <w:sz w:val="24"/>
                <w:szCs w:val="24"/>
                <w:lang w:val="en-US" w:eastAsia="zh-CN" w:bidi="ar-SA"/>
              </w:rPr>
              <w:t>重庆景成塑料制品有限公司年产5000吨塑料颗粒加工建设项目</w:t>
            </w:r>
            <w:r>
              <w:rPr>
                <w:rFonts w:hint="default" w:ascii="Times New Roman" w:hAnsi="Times New Roman" w:cs="Times New Roman"/>
                <w:color w:val="000000"/>
                <w:sz w:val="24"/>
                <w:szCs w:val="24"/>
                <w:lang w:val="en-US" w:eastAsia="zh-CN" w:bidi="ar-SA"/>
              </w:rPr>
              <w:t>正常生产，检测期间工况负荷为8</w:t>
            </w:r>
            <w:r>
              <w:rPr>
                <w:rFonts w:hint="eastAsia" w:ascii="Times New Roman" w:hAnsi="Times New Roman" w:cs="Times New Roman"/>
                <w:color w:val="000000"/>
                <w:sz w:val="24"/>
                <w:szCs w:val="24"/>
                <w:lang w:val="en-US" w:eastAsia="zh-CN" w:bidi="ar-SA"/>
              </w:rPr>
              <w:t>6</w:t>
            </w:r>
            <w:r>
              <w:rPr>
                <w:rFonts w:hint="default" w:ascii="Times New Roman" w:hAnsi="Times New Roman" w:cs="Times New Roman"/>
                <w:color w:val="000000"/>
                <w:sz w:val="24"/>
                <w:szCs w:val="24"/>
                <w:lang w:val="en-US" w:eastAsia="zh-CN" w:bidi="ar-SA"/>
              </w:rPr>
              <w:t>%。</w:t>
            </w:r>
            <w:r>
              <w:rPr>
                <w:rFonts w:hint="eastAsia" w:ascii="Times New Roman" w:hAnsi="Times New Roman" w:cs="Times New Roman"/>
                <w:color w:val="000000"/>
                <w:sz w:val="24"/>
                <w:szCs w:val="24"/>
                <w:lang w:val="en-US" w:eastAsia="zh-CN" w:bidi="ar-SA"/>
              </w:rPr>
              <w:t>验收监测期间企业环保处理设施运</w:t>
            </w:r>
            <w:r>
              <w:rPr>
                <w:rFonts w:hint="eastAsia" w:ascii="Times New Roman" w:hAnsi="Times New Roman" w:eastAsia="宋体" w:cs="Times New Roman"/>
                <w:color w:val="000000"/>
                <w:sz w:val="24"/>
                <w:szCs w:val="24"/>
                <w:lang w:val="en-US" w:eastAsia="zh-CN" w:bidi="ar-SA"/>
              </w:rPr>
              <w:t>行正常，生产负荷由企业提供，达到了国家建设项目竣工环保验收监测工况均大于75%的要求，符合验收监测技术规范。</w:t>
            </w:r>
          </w:p>
          <w:p>
            <w:pPr>
              <w:pStyle w:val="4"/>
              <w:numPr>
                <w:ilvl w:val="1"/>
                <w:numId w:val="6"/>
              </w:numPr>
              <w:bidi w:val="0"/>
              <w:rPr>
                <w:rFonts w:ascii="宋体" w:hAnsi="宋体" w:eastAsia="宋体"/>
              </w:rPr>
            </w:pPr>
            <w:r>
              <w:rPr>
                <w:rFonts w:hint="eastAsia" w:ascii="宋体" w:hAnsi="宋体" w:eastAsia="宋体"/>
                <w:lang w:val="en-US" w:eastAsia="zh-CN"/>
              </w:rPr>
              <w:t xml:space="preserve"> </w:t>
            </w:r>
            <w:r>
              <w:rPr>
                <w:rFonts w:ascii="宋体" w:hAnsi="宋体" w:eastAsia="宋体"/>
              </w:rPr>
              <w:t>监测分析方法</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根据重庆市</w:t>
            </w:r>
            <w:r>
              <w:rPr>
                <w:rFonts w:hint="eastAsia" w:ascii="Times New Roman" w:hAnsi="Times New Roman" w:cs="Times New Roman"/>
                <w:color w:val="000000"/>
                <w:sz w:val="24"/>
                <w:szCs w:val="24"/>
                <w:lang w:val="en-US" w:eastAsia="zh-CN" w:bidi="ar-SA"/>
              </w:rPr>
              <w:t>万州区</w:t>
            </w:r>
            <w:r>
              <w:rPr>
                <w:rFonts w:hint="eastAsia" w:ascii="Times New Roman" w:hAnsi="Times New Roman" w:eastAsia="宋体" w:cs="Times New Roman"/>
                <w:color w:val="000000"/>
                <w:sz w:val="24"/>
                <w:szCs w:val="24"/>
                <w:lang w:val="en-US" w:eastAsia="zh-CN" w:bidi="ar-SA"/>
              </w:rPr>
              <w:t>生态环境局</w:t>
            </w:r>
            <w:r>
              <w:rPr>
                <w:rFonts w:hint="eastAsia" w:ascii="Times New Roman" w:hAnsi="Times New Roman" w:cs="Times New Roman"/>
                <w:color w:val="000000"/>
                <w:sz w:val="24"/>
                <w:szCs w:val="24"/>
                <w:lang w:val="en-US" w:eastAsia="zh-CN" w:bidi="ar-SA"/>
              </w:rPr>
              <w:t>渝（万）环准（2023）02号</w:t>
            </w:r>
            <w:r>
              <w:rPr>
                <w:rFonts w:hint="eastAsia" w:ascii="Times New Roman" w:hAnsi="Times New Roman" w:eastAsia="宋体" w:cs="Times New Roman"/>
                <w:color w:val="000000"/>
                <w:sz w:val="24"/>
                <w:szCs w:val="24"/>
                <w:lang w:val="en-US" w:eastAsia="zh-CN" w:bidi="ar-SA"/>
              </w:rPr>
              <w:t>《重庆市建设项目环境影响评价文件批准书》，严格按《环境监测技术规范》规定的方法进行监测分析，其监测项目、分析方法及方法来源见表 5.2-1。</w:t>
            </w:r>
          </w:p>
          <w:p>
            <w:pPr>
              <w:pStyle w:val="2"/>
              <w:jc w:val="center"/>
              <w:rPr>
                <w:rFonts w:hint="default" w:ascii="Times New Roman" w:hAnsi="Times New Roman" w:cs="Times New Roman"/>
                <w:b/>
                <w:bCs/>
                <w:sz w:val="21"/>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5.2-1 </w:t>
            </w:r>
            <w:r>
              <w:rPr>
                <w:rFonts w:hint="default" w:ascii="Times New Roman" w:hAnsi="Times New Roman" w:cs="Times New Roman"/>
                <w:b/>
                <w:bCs/>
                <w:sz w:val="21"/>
              </w:rPr>
              <w:t>验收监测分析方法</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302"/>
              <w:gridCol w:w="4983"/>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Align w:val="center"/>
                </w:tcPr>
                <w:p>
                  <w:pPr>
                    <w:pStyle w:val="22"/>
                    <w:spacing w:before="8"/>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类别</w:t>
                  </w:r>
                </w:p>
              </w:tc>
              <w:tc>
                <w:tcPr>
                  <w:tcW w:w="683"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检测项目</w:t>
                  </w:r>
                </w:p>
              </w:tc>
              <w:tc>
                <w:tcPr>
                  <w:tcW w:w="2614"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检测方法</w:t>
                  </w:r>
                </w:p>
              </w:tc>
              <w:tc>
                <w:tcPr>
                  <w:tcW w:w="1249"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pH</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水质 pH值的测定 电极法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化学需氧量</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化学需氧量的测定 重铬酸盐法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悬浮物</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悬浮物的测定 重量法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氨氮</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水质</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氨氮的测定</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纳氏试剂分光光度法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eastAsia"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石油类</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石油类和动植物油</w:t>
                  </w:r>
                  <w:r>
                    <w:rPr>
                      <w:rFonts w:hint="eastAsia" w:ascii="Times New Roman" w:hAnsi="Times New Roman" w:eastAsia="宋体" w:cs="Times New Roman"/>
                      <w:sz w:val="21"/>
                      <w:szCs w:val="21"/>
                      <w:lang w:val="en-US" w:eastAsia="zh-CN"/>
                    </w:rPr>
                    <w:t>类</w:t>
                  </w:r>
                  <w:r>
                    <w:rPr>
                      <w:rFonts w:hint="default" w:ascii="Times New Roman" w:hAnsi="Times New Roman" w:eastAsia="宋体" w:cs="Times New Roman"/>
                      <w:sz w:val="21"/>
                      <w:szCs w:val="21"/>
                      <w:lang w:val="en-US" w:eastAsia="zh-CN"/>
                    </w:rPr>
                    <w:t>的测定</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红外分光光度法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eastAsia"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五日生化需氧量</w:t>
                  </w:r>
                </w:p>
              </w:tc>
              <w:tc>
                <w:tcPr>
                  <w:tcW w:w="2614"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五日生化需氧量（BOD</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val="en-US" w:eastAsia="zh-CN"/>
                    </w:rPr>
                    <w:t>）的测定 稀释与接种法</w:t>
                  </w:r>
                </w:p>
              </w:tc>
              <w:tc>
                <w:tcPr>
                  <w:tcW w:w="1249"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总磷</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总磷的测定 钼酸铵分光光度法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无组织废气</w:t>
                  </w: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颗粒物</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环境空气 总悬浮颗粒物的测定 重量法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1263-2022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 总烃、甲烷和非甲烷总烃的测定 直接进样</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烟气参数</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5.2</w:t>
                  </w:r>
                  <w:r>
                    <w:rPr>
                      <w:rFonts w:hint="eastAsia" w:ascii="Times New Roman" w:hAnsi="Times New Roman" w:eastAsia="宋体" w:cs="Times New Roman"/>
                      <w:sz w:val="21"/>
                      <w:szCs w:val="21"/>
                      <w:lang w:val="en-US" w:eastAsia="zh-CN"/>
                    </w:rPr>
                    <w:t>烟气参数的测定 温度、含湿量、烟气成分、压力、流速和流量</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《空气和废气监测分析方法》(</w:t>
                  </w:r>
                  <w:r>
                    <w:rPr>
                      <w:rFonts w:hint="eastAsia" w:ascii="Times New Roman" w:hAnsi="Times New Roman" w:eastAsia="宋体" w:cs="Times New Roman"/>
                      <w:sz w:val="21"/>
                      <w:szCs w:val="21"/>
                      <w:lang w:val="en-US" w:eastAsia="zh-CN"/>
                    </w:rPr>
                    <w:t>第四版</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国家环境保护总局（</w:t>
                  </w:r>
                  <w:r>
                    <w:rPr>
                      <w:rFonts w:hint="default" w:ascii="Times New Roman" w:hAnsi="Times New Roman" w:eastAsia="宋体" w:cs="Times New Roman"/>
                      <w:sz w:val="21"/>
                      <w:szCs w:val="21"/>
                      <w:lang w:val="en-US" w:eastAsia="zh-CN"/>
                    </w:rPr>
                    <w:t>2003</w:t>
                  </w:r>
                  <w:r>
                    <w:rPr>
                      <w:rFonts w:hint="eastAsia" w:ascii="Times New Roman" w:hAnsi="Times New Roman" w:eastAsia="宋体" w:cs="Times New Roman"/>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固定污染源废气监测技术规范</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固定污染源废气（SO</w:t>
                  </w:r>
                  <w:r>
                    <w:rPr>
                      <w:rFonts w:hint="default"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NO</w:t>
                  </w:r>
                  <w:r>
                    <w:rPr>
                      <w:rFonts w:hint="default" w:ascii="Times New Roman" w:hAnsi="Times New Roman" w:eastAsia="宋体" w:cs="Times New Roman"/>
                      <w:sz w:val="21"/>
                      <w:szCs w:val="21"/>
                      <w:vertAlign w:val="subscript"/>
                      <w:lang w:val="en-US" w:eastAsia="zh-CN"/>
                    </w:rPr>
                    <w:t>X</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 xml:space="preserve">颗粒物）排放连续监测系统要求及检测方法 附录D </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76-2017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固定污染源废气 低浓度颗粒物的测定 重量法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固定污染源排气中颗粒物和气态污染物采样方法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6.2.1.1</w:t>
                  </w:r>
                  <w:r>
                    <w:rPr>
                      <w:rFonts w:hint="default" w:ascii="Times New Roman" w:hAnsi="Times New Roman" w:eastAsia="宋体" w:cs="Times New Roman"/>
                      <w:sz w:val="21"/>
                      <w:szCs w:val="21"/>
                      <w:lang w:val="en-US" w:eastAsia="zh-CN"/>
                    </w:rPr>
                    <w:t>活性炭吸附二硫化碳解吸气相色谱法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空气和废气</w:t>
                  </w:r>
                  <w:r>
                    <w:rPr>
                      <w:rFonts w:hint="default" w:ascii="Times New Roman" w:hAnsi="Times New Roman" w:eastAsia="宋体" w:cs="Times New Roman"/>
                      <w:sz w:val="21"/>
                      <w:szCs w:val="21"/>
                      <w:lang w:val="en-US" w:eastAsia="zh-CN"/>
                    </w:rPr>
                    <w:t>监测分析方法》（第四版）国家环境保护总局（</w:t>
                  </w:r>
                  <w:r>
                    <w:rPr>
                      <w:rFonts w:hint="eastAsia" w:ascii="Times New Roman" w:hAnsi="Times New Roman" w:eastAsia="宋体" w:cs="Times New Roman"/>
                      <w:sz w:val="21"/>
                      <w:szCs w:val="21"/>
                      <w:lang w:val="en-US" w:eastAsia="zh-CN"/>
                    </w:rPr>
                    <w:t>2003</w:t>
                  </w:r>
                  <w:r>
                    <w:rPr>
                      <w:rFonts w:hint="default" w:ascii="Times New Roman" w:hAnsi="Times New Roman" w:eastAsia="宋体" w:cs="Times New Roman"/>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恶臭污染环境监测技术规范</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环境空气和废气</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恶臭的测定</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三点比较式臭袋法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1262-2022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w:t>
                  </w:r>
                  <w:r>
                    <w:rPr>
                      <w:rFonts w:hint="default" w:ascii="Times New Roman" w:hAnsi="Times New Roman" w:eastAsia="宋体" w:cs="Times New Roman"/>
                      <w:sz w:val="21"/>
                      <w:szCs w:val="21"/>
                      <w:lang w:val="en-US" w:eastAsia="zh-CN"/>
                    </w:rPr>
                    <w:t>定污染源</w:t>
                  </w:r>
                  <w:r>
                    <w:rPr>
                      <w:rFonts w:hint="eastAsia" w:ascii="Times New Roman" w:hAnsi="Times New Roman" w:eastAsia="宋体" w:cs="Times New Roman"/>
                      <w:sz w:val="21"/>
                      <w:szCs w:val="21"/>
                      <w:lang w:val="en-US" w:eastAsia="zh-CN"/>
                    </w:rPr>
                    <w:t>废气 总烃、甲烷和非甲烷总烃的测定 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氯化氢</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环境空气和废气 氯化氢的测定 离子色谱法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549-2016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683" w:type="pct"/>
                  <w:vMerge w:val="restar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w:t>
                  </w:r>
                </w:p>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 测量方法）</w:t>
                  </w:r>
                </w:p>
              </w:tc>
              <w:tc>
                <w:tcPr>
                  <w:tcW w:w="1249"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环境噪声监测技术规范 噪声测量值修正</w:t>
                  </w:r>
                </w:p>
              </w:tc>
              <w:tc>
                <w:tcPr>
                  <w:tcW w:w="1249"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706-2014</w:t>
                  </w:r>
                </w:p>
              </w:tc>
            </w:tr>
          </w:tbl>
          <w:p>
            <w:pPr>
              <w:pStyle w:val="4"/>
              <w:numPr>
                <w:ilvl w:val="1"/>
                <w:numId w:val="6"/>
              </w:numPr>
              <w:bidi w:val="0"/>
              <w:rPr>
                <w:rFonts w:hint="eastAsia" w:ascii="宋体" w:hAnsi="宋体" w:eastAsia="宋体"/>
                <w:lang w:val="en-US" w:eastAsia="zh-CN"/>
              </w:rPr>
            </w:pPr>
            <w:r>
              <w:rPr>
                <w:rFonts w:hint="eastAsia" w:ascii="宋体" w:hAnsi="宋体" w:eastAsia="宋体"/>
                <w:lang w:val="en-US" w:eastAsia="zh-CN"/>
              </w:rPr>
              <w:t xml:space="preserve"> 监测仪器</w:t>
            </w:r>
          </w:p>
          <w:p>
            <w:pPr>
              <w:keepNext w:val="0"/>
              <w:keepLines w:val="0"/>
              <w:pageBreakBefore w:val="0"/>
              <w:widowControl w:val="0"/>
              <w:kinsoku/>
              <w:wordWrap/>
              <w:overflowPunct/>
              <w:topLinePunct w:val="0"/>
              <w:autoSpaceDE/>
              <w:autoSpaceDN/>
              <w:bidi w:val="0"/>
              <w:adjustRightInd/>
              <w:snapToGrid/>
              <w:spacing w:line="240" w:lineRule="atLeast"/>
              <w:ind w:left="2520" w:firstLine="420"/>
              <w:textAlignment w:val="auto"/>
              <w:rPr>
                <w:rFonts w:ascii="Times New Roman" w:hAnsi="Times New Roman" w:eastAsia="宋体" w:cs="Times New Roman"/>
                <w:b/>
                <w:color w:val="000000" w:themeColor="text1"/>
                <w:kern w:val="2"/>
                <w:sz w:val="24"/>
                <w:szCs w:val="21"/>
                <w14:textFill>
                  <w14:solidFill>
                    <w14:schemeClr w14:val="tx1"/>
                  </w14:solidFill>
                </w14:textFill>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5.3-1  </w:t>
            </w:r>
            <w:r>
              <w:rPr>
                <w:rFonts w:hint="default" w:ascii="Times New Roman" w:hAnsi="Times New Roman" w:cs="Times New Roman"/>
                <w:b/>
                <w:bCs/>
                <w:sz w:val="21"/>
              </w:rPr>
              <w:t>监测使用仪器一览表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817"/>
              <w:gridCol w:w="3807"/>
              <w:gridCol w:w="204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val="en-US" w:eastAsia="zh-CN"/>
                    </w:rPr>
                    <w:t>类别</w:t>
                  </w:r>
                </w:p>
              </w:tc>
              <w:tc>
                <w:tcPr>
                  <w:tcW w:w="953"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检测项目</w:t>
                  </w:r>
                </w:p>
              </w:tc>
              <w:tc>
                <w:tcPr>
                  <w:tcW w:w="1997"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仪器名称及型号</w:t>
                  </w:r>
                </w:p>
              </w:tc>
              <w:tc>
                <w:tcPr>
                  <w:tcW w:w="1074"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仪器编号</w:t>
                  </w:r>
                </w:p>
              </w:tc>
              <w:tc>
                <w:tcPr>
                  <w:tcW w:w="518" w:type="pct"/>
                  <w:noWrap w:val="0"/>
                  <w:vAlign w:val="center"/>
                </w:tcPr>
                <w:p>
                  <w:pPr>
                    <w:widowControl w:val="0"/>
                    <w:adjustRightInd/>
                    <w:snapToGrid/>
                    <w:spacing w:after="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PHBJ-260F便携式PH计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601821N0021100096</w:t>
                  </w:r>
                </w:p>
              </w:tc>
              <w:tc>
                <w:tcPr>
                  <w:tcW w:w="518"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仪器在计量检定有效期内使用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滴定管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ZB1906275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GZX-GF101-1-BS-Ⅱ/H 电热恒温鼓风干燥箱</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04261702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BSA224S 万分之一电子天平</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33790750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V-1200可见分光光度计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VEC 1705049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OIL-460红外分光测油仪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111IIC16010014</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V-1200可见分光光度计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VEC 1705049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五日生化需氧量</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SPX-150-II 生化培养箱</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02051706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滴定管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ZB1862911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无组织废气</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ZR-3920环境空气颗粒物综合采样器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3920B18057265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ZR-3922环境空气颗粒物综合采样器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392218112926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ZR-3922环境空气颗粒物综合采样器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392218112900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RG-AWS9恒温恒湿系统</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RGAWS9015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MS205DU十万分之一电子天平</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B745947293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GC9790 PLUS气相色谱仪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9790p0155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烟气参数</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3260A18077760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3260A17082063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TH-880F微电脑烟尘油烟平行采样仪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451701010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TH-880F微电脑烟尘油烟平行采样仪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451605126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3260A18077760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3260A17082063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RG-AWS9</w:t>
                  </w:r>
                  <w:r>
                    <w:rPr>
                      <w:rFonts w:hint="eastAsia" w:ascii="Times New Roman" w:hAnsi="Times New Roman" w:eastAsia="宋体" w:cs="Times New Roman"/>
                      <w:sz w:val="21"/>
                      <w:szCs w:val="21"/>
                      <w:lang w:val="en-US" w:eastAsia="zh-CN"/>
                    </w:rPr>
                    <w:t xml:space="preserve"> 恒温恒湿系统</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RGAWS9015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MS205DU</w:t>
                  </w:r>
                  <w:r>
                    <w:rPr>
                      <w:rFonts w:hint="eastAsia" w:ascii="Times New Roman" w:hAnsi="Times New Roman" w:eastAsia="宋体" w:cs="Times New Roman"/>
                      <w:sz w:val="21"/>
                      <w:szCs w:val="21"/>
                      <w:lang w:val="en-US" w:eastAsia="zh-CN"/>
                    </w:rPr>
                    <w:t xml:space="preserve"> 十万分之一电子天平</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B745947293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101-1A电热恒温干燥箱</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50313091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ATY224电子天平</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D318900241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371018090483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371018057930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GC-2014C气相色谱</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C11885538604CS</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GC9790 PLUS 气相色谱仪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9790p0155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氯化氢</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371018090483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371018057930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925离子色谱分析仪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1925002002072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AWA5688多功能声级计</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00302659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AWA6221A声校准器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1008344</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AWA5688多功能声级计</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00313282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AWA6221A声校准器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1006850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bl>
          <w:p>
            <w:pPr>
              <w:pStyle w:val="4"/>
              <w:numPr>
                <w:ilvl w:val="1"/>
                <w:numId w:val="6"/>
              </w:numPr>
              <w:bidi w:val="0"/>
              <w:rPr>
                <w:rFonts w:hint="eastAsia" w:ascii="宋体" w:hAnsi="宋体" w:eastAsia="宋体"/>
                <w:lang w:val="en-US" w:eastAsia="zh-CN"/>
              </w:rPr>
            </w:pPr>
            <w:r>
              <w:rPr>
                <w:rFonts w:hint="eastAsia" w:ascii="宋体" w:hAnsi="宋体" w:eastAsia="宋体"/>
                <w:lang w:val="en-US" w:eastAsia="zh-CN"/>
              </w:rPr>
              <w:t xml:space="preserve"> 监测分析过程中的质量保证和是质量控制</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监测过程中的质量保证措施按国家环境保护总局颁发的《环境监测质量保证管理规定》（暂行）的要求进行，实施全过程质量保证。保证了监测过程中生产工况负荷满足验收监测技术规范要求和各监测布点的科学性和可比性；监测分析方法采用国家有关部门颁布的标准（或推荐）分析方法，监测人员经过考核并持有合格证书；监测数据实行三级审核制度，经过校对、校核，最后由技术负责人审定。</w:t>
            </w:r>
          </w:p>
          <w:p>
            <w:pPr>
              <w:adjustRightInd w:val="0"/>
              <w:snapToGrid w:val="0"/>
              <w:spacing w:line="360" w:lineRule="auto"/>
              <w:ind w:firstLine="480" w:firstLineChars="200"/>
              <w:jc w:val="both"/>
              <w:rPr>
                <w:rFonts w:hint="default" w:ascii="Times New Roman" w:hAnsi="Times New Roman" w:eastAsia="宋体" w:cs="Times New Roman"/>
                <w:b/>
                <w:bCs/>
                <w:sz w:val="21"/>
                <w:lang w:val="en-US" w:eastAsia="zh-CN"/>
              </w:rPr>
            </w:pPr>
            <w:r>
              <w:rPr>
                <w:rFonts w:hint="eastAsia" w:ascii="Times New Roman" w:hAnsi="Times New Roman" w:eastAsia="宋体" w:cs="Times New Roman"/>
                <w:color w:val="000000"/>
                <w:sz w:val="24"/>
                <w:szCs w:val="24"/>
                <w:lang w:val="en-US" w:eastAsia="zh-CN" w:bidi="ar-SA"/>
              </w:rPr>
              <w:t>气体监测分析： 被测排放物的浓度在仪器测试量程的有效范围即仪器量程的30~70%之</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2" w:hRule="atLeast"/>
        </w:trPr>
        <w:tc>
          <w:tcPr>
            <w:tcW w:w="9764" w:type="dxa"/>
          </w:tcPr>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间。在采样前用标准气体进行校正，烟尘测试仪在采样前均进行了漏气检验， 对采样器流量计、流速计等进行校核，在测试时保证其采样流量。</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噪声监测分析：监测时使用经计量部门检定、并在有效期内的声级计；声级计在测试前后用标准发生源进行校准，测量前后仪器的灵敏度相差不大于 0.5dB。</w:t>
            </w:r>
          </w:p>
          <w:p>
            <w:pPr>
              <w:pStyle w:val="2"/>
              <w:jc w:val="both"/>
              <w:rPr>
                <w:rFonts w:hint="default" w:ascii="Times New Roman" w:hAnsi="Times New Roman" w:cs="Times New Roman"/>
                <w:b/>
                <w:bCs/>
                <w:sz w:val="21"/>
                <w:lang w:val="en-US" w:eastAsia="zh-CN"/>
              </w:rPr>
            </w:pPr>
          </w:p>
        </w:tc>
      </w:tr>
    </w:tbl>
    <w:p>
      <w:pPr>
        <w:pStyle w:val="2"/>
      </w:pPr>
    </w:p>
    <w:p>
      <w:pPr>
        <w:pStyle w:val="4"/>
        <w:tabs>
          <w:tab w:val="left" w:pos="1120"/>
        </w:tabs>
        <w:ind w:left="0" w:leftChars="0" w:firstLine="0" w:firstLineChars="0"/>
        <w:rPr>
          <w:spacing w:val="5"/>
        </w:rPr>
      </w:pPr>
    </w:p>
    <w:p>
      <w:pPr>
        <w:pStyle w:val="4"/>
        <w:tabs>
          <w:tab w:val="left" w:pos="1120"/>
        </w:tabs>
        <w:ind w:left="0" w:leftChars="0" w:firstLine="0" w:firstLineChars="0"/>
      </w:pPr>
      <w:r>
        <w:rPr>
          <w:spacing w:val="5"/>
        </w:rPr>
        <w:t>表</w:t>
      </w:r>
      <w:r>
        <w:t>六</w:t>
      </w:r>
      <w:r>
        <w:rPr>
          <w:rFonts w:hint="eastAsia"/>
          <w:lang w:val="en-US" w:eastAsia="zh-CN"/>
        </w:rPr>
        <w:t xml:space="preserve">  </w:t>
      </w:r>
      <w:r>
        <w:rPr>
          <w:spacing w:val="5"/>
        </w:rPr>
        <w:t>监</w:t>
      </w:r>
      <w:r>
        <w:t>测</w:t>
      </w:r>
      <w:r>
        <w:rPr>
          <w:spacing w:val="5"/>
        </w:rPr>
        <w:t>结</w:t>
      </w:r>
      <w:r>
        <w:t>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Borders>
              <w:top w:val="single" w:color="EC6881" w:sz="4" w:space="0"/>
              <w:left w:val="single" w:color="FFFFFF" w:sz="4" w:space="0"/>
              <w:bottom w:val="single" w:color="EC6881" w:sz="4" w:space="0"/>
              <w:right w:val="single" w:color="FFFFFF" w:sz="4" w:space="0"/>
            </w:tcBorders>
            <w:shd w:val="clear" w:color="auto" w:fill="FFFFFF"/>
          </w:tcPr>
          <w:p>
            <w:pPr>
              <w:pStyle w:val="4"/>
              <w:bidi w:val="0"/>
              <w:rPr>
                <w:rFonts w:hint="default" w:ascii="Times New Roman" w:hAnsi="Times New Roman" w:cs="Times New Roman"/>
                <w:color w:val="000000"/>
              </w:rPr>
            </w:pPr>
            <w:r>
              <w:rPr>
                <w:rFonts w:hint="default" w:ascii="Times New Roman" w:hAnsi="Times New Roman" w:cs="Times New Roman"/>
                <w:color w:val="000000"/>
              </w:rPr>
              <w:t xml:space="preserve">6.1 </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废水</w:t>
            </w:r>
          </w:p>
          <w:p>
            <w:pPr>
              <w:pStyle w:val="22"/>
              <w:spacing w:before="159" w:line="367" w:lineRule="auto"/>
              <w:ind w:left="105" w:right="96" w:firstLine="480"/>
              <w:rPr>
                <w:rFonts w:hint="eastAsia" w:ascii="Times New Roman" w:eastAsia="Times New Roman"/>
                <w:color w:val="000000"/>
                <w:sz w:val="24"/>
                <w:lang w:eastAsia="zh-CN"/>
              </w:rPr>
            </w:pPr>
            <w:r>
              <w:rPr>
                <w:rFonts w:ascii="Times New Roman" w:eastAsia="Times New Roman"/>
                <w:color w:val="000000"/>
                <w:sz w:val="24"/>
              </w:rPr>
              <w:t>202</w:t>
            </w:r>
            <w:r>
              <w:rPr>
                <w:rFonts w:hint="eastAsia" w:ascii="Times New Roman" w:eastAsia="Times New Roman"/>
                <w:color w:val="000000"/>
                <w:sz w:val="24"/>
                <w:lang w:val="en-US" w:eastAsia="zh-CN"/>
              </w:rPr>
              <w:t>2</w:t>
            </w:r>
            <w:r>
              <w:rPr>
                <w:rFonts w:ascii="Times New Roman" w:eastAsia="Times New Roman"/>
                <w:color w:val="000000"/>
                <w:sz w:val="24"/>
              </w:rPr>
              <w:t>年</w:t>
            </w:r>
            <w:r>
              <w:rPr>
                <w:rFonts w:hint="eastAsia" w:ascii="Times New Roman" w:eastAsia="Times New Roman"/>
                <w:color w:val="000000"/>
                <w:sz w:val="24"/>
                <w:lang w:val="en-US" w:eastAsia="zh-CN"/>
              </w:rPr>
              <w:t>2</w:t>
            </w:r>
            <w:r>
              <w:rPr>
                <w:rFonts w:ascii="Times New Roman" w:eastAsia="Times New Roman"/>
                <w:color w:val="000000"/>
                <w:sz w:val="24"/>
              </w:rPr>
              <w:t>月</w:t>
            </w:r>
            <w:r>
              <w:rPr>
                <w:rFonts w:hint="eastAsia" w:ascii="Times New Roman" w:eastAsia="Times New Roman"/>
                <w:color w:val="000000"/>
                <w:sz w:val="24"/>
                <w:lang w:val="en-US" w:eastAsia="zh-CN"/>
              </w:rPr>
              <w:t>22</w:t>
            </w:r>
            <w:r>
              <w:rPr>
                <w:rFonts w:ascii="Times New Roman" w:eastAsia="Times New Roman"/>
                <w:color w:val="000000"/>
                <w:sz w:val="24"/>
              </w:rPr>
              <w:t>日~202</w:t>
            </w:r>
            <w:r>
              <w:rPr>
                <w:rFonts w:hint="eastAsia" w:ascii="Times New Roman" w:eastAsia="Times New Roman"/>
                <w:color w:val="000000"/>
                <w:sz w:val="24"/>
                <w:lang w:val="en-US" w:eastAsia="zh-CN"/>
              </w:rPr>
              <w:t>3</w:t>
            </w:r>
            <w:r>
              <w:rPr>
                <w:rFonts w:ascii="Times New Roman" w:eastAsia="Times New Roman"/>
                <w:color w:val="000000"/>
                <w:sz w:val="24"/>
              </w:rPr>
              <w:t>年</w:t>
            </w:r>
            <w:r>
              <w:rPr>
                <w:rFonts w:hint="eastAsia" w:ascii="Times New Roman" w:eastAsia="Times New Roman"/>
                <w:color w:val="000000"/>
                <w:sz w:val="24"/>
                <w:lang w:val="en-US" w:eastAsia="zh-CN"/>
              </w:rPr>
              <w:t>2</w:t>
            </w:r>
            <w:r>
              <w:rPr>
                <w:rFonts w:ascii="Times New Roman" w:eastAsia="Times New Roman"/>
                <w:color w:val="000000"/>
                <w:sz w:val="24"/>
              </w:rPr>
              <w:t>月</w:t>
            </w:r>
            <w:r>
              <w:rPr>
                <w:rFonts w:hint="eastAsia" w:ascii="Times New Roman" w:eastAsia="Times New Roman"/>
                <w:color w:val="000000"/>
                <w:sz w:val="24"/>
                <w:lang w:val="en-US" w:eastAsia="zh-CN"/>
              </w:rPr>
              <w:t>23</w:t>
            </w:r>
            <w:r>
              <w:rPr>
                <w:rFonts w:ascii="Times New Roman" w:eastAsia="Times New Roman"/>
                <w:color w:val="000000"/>
                <w:sz w:val="24"/>
              </w:rPr>
              <w:t>日，对出口进行连续2天监测，每天监测</w:t>
            </w:r>
            <w:r>
              <w:rPr>
                <w:rFonts w:hint="eastAsia" w:ascii="Times New Roman" w:eastAsia="Times New Roman"/>
                <w:color w:val="000000"/>
                <w:sz w:val="24"/>
                <w:lang w:val="en-US" w:eastAsia="zh-CN"/>
              </w:rPr>
              <w:t>4</w:t>
            </w:r>
            <w:r>
              <w:rPr>
                <w:rFonts w:ascii="Times New Roman" w:eastAsia="Times New Roman"/>
                <w:color w:val="000000"/>
                <w:sz w:val="24"/>
              </w:rPr>
              <w:t>次，监测结果见表6.1-1。</w:t>
            </w:r>
          </w:p>
          <w:p>
            <w:pPr>
              <w:keepNext w:val="0"/>
              <w:keepLines w:val="0"/>
              <w:pageBreakBefore w:val="0"/>
              <w:widowControl w:val="0"/>
              <w:tabs>
                <w:tab w:val="left" w:pos="735"/>
              </w:tabs>
              <w:kinsoku/>
              <w:wordWrap/>
              <w:overflowPunct/>
              <w:topLinePunct w:val="0"/>
              <w:autoSpaceDE/>
              <w:autoSpaceDN/>
              <w:bidi w:val="0"/>
              <w:adjustRightInd/>
              <w:snapToGrid/>
              <w:spacing w:line="460" w:lineRule="exact"/>
              <w:ind w:left="0" w:leftChars="0" w:right="0" w:rightChars="0" w:firstLine="480" w:firstLineChars="0"/>
              <w:jc w:val="center"/>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eastAsia="Times New Roman"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Times New Roman" w:cs="Times New Roman"/>
                <w:b/>
                <w:bCs/>
                <w:color w:val="000000"/>
                <w:sz w:val="21"/>
                <w:szCs w:val="21"/>
              </w:rPr>
              <w:t>6.1-1</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lang w:val="en-US" w:eastAsia="zh-CN"/>
              </w:rPr>
              <w:t>废水出口（W1）监</w:t>
            </w:r>
            <w:r>
              <w:rPr>
                <w:rFonts w:hint="default" w:ascii="Times New Roman" w:hAnsi="Times New Roman" w:eastAsia="宋体" w:cs="Times New Roman"/>
                <w:b/>
                <w:bCs/>
                <w:color w:val="000000"/>
                <w:sz w:val="21"/>
                <w:szCs w:val="21"/>
              </w:rPr>
              <w:t>测</w:t>
            </w:r>
            <w:r>
              <w:rPr>
                <w:rFonts w:hint="default" w:ascii="Times New Roman" w:hAnsi="Times New Roman" w:eastAsia="宋体" w:cs="Times New Roman"/>
                <w:b/>
                <w:bCs/>
                <w:color w:val="000000"/>
                <w:sz w:val="21"/>
                <w:szCs w:val="21"/>
                <w:lang w:val="en-US" w:eastAsia="zh-CN"/>
              </w:rPr>
              <w:t>结果</w:t>
            </w:r>
            <w:r>
              <w:rPr>
                <w:rFonts w:hint="default" w:ascii="Times New Roman" w:hAnsi="Times New Roman" w:cs="Times New Roman"/>
                <w:b/>
                <w:bCs/>
                <w:color w:val="000000"/>
                <w:sz w:val="21"/>
                <w:szCs w:val="21"/>
                <w:lang w:val="en-US" w:eastAsia="zh-CN"/>
              </w:rPr>
              <w:t>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00"/>
              <w:gridCol w:w="1500"/>
              <w:gridCol w:w="1500"/>
              <w:gridCol w:w="1500"/>
              <w:gridCol w:w="689"/>
              <w:gridCol w:w="64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废水排口</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mc:AlternateContent>
                      <mc:Choice Requires="wps">
                        <w:drawing>
                          <wp:anchor distT="0" distB="0" distL="114300" distR="114300" simplePos="0" relativeHeight="251660288" behindDoc="0" locked="0" layoutInCell="1" allowOverlap="1">
                            <wp:simplePos x="0" y="0"/>
                            <wp:positionH relativeFrom="column">
                              <wp:posOffset>-48260</wp:posOffset>
                            </wp:positionH>
                            <wp:positionV relativeFrom="paragraph">
                              <wp:posOffset>20320</wp:posOffset>
                            </wp:positionV>
                            <wp:extent cx="1032510" cy="541020"/>
                            <wp:effectExtent l="1905" t="4445" r="13335" b="6985"/>
                            <wp:wrapNone/>
                            <wp:docPr id="18" name="直接连接符 18"/>
                            <wp:cNvGraphicFramePr/>
                            <a:graphic xmlns:a="http://schemas.openxmlformats.org/drawingml/2006/main">
                              <a:graphicData uri="http://schemas.microsoft.com/office/word/2010/wordprocessingShape">
                                <wps:wsp>
                                  <wps:cNvCnPr/>
                                  <wps:spPr>
                                    <a:xfrm>
                                      <a:off x="0" y="0"/>
                                      <a:ext cx="1032510" cy="5410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pt;margin-top:1.6pt;height:42.6pt;width:81.3pt;z-index:251660288;mso-width-relative:page;mso-height-relative:page;" filled="f" stroked="t" coordsize="21600,21600" o:gfxdata="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FAJPNYAAAAHAQAADwAAAAAAAAABACAAAAAiAAAAZHJzL2Rvd25yZXYueG1s&#10;UEsBAhQAFAAAAAgAh07iQJ4YMl7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bCs/>
                      <w:color w:val="000000"/>
                      <w:sz w:val="21"/>
                      <w:szCs w:val="21"/>
                      <w:lang w:val="en-US" w:eastAsia="zh-CN"/>
                    </w:rPr>
                    <w:t>样品编号</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均值</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6~9</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化学需氧量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悬浮物</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12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氨氮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0.192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0.179</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0.191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45</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石油类</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3.79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3.41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3.24</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3.48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3.48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五日生化需氧量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2.5</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2.2</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2.8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总磷</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8</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 xml:space="preserve">废水排口 </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5080</wp:posOffset>
                            </wp:positionV>
                            <wp:extent cx="1097280" cy="572770"/>
                            <wp:effectExtent l="1905" t="4445" r="5715" b="13335"/>
                            <wp:wrapNone/>
                            <wp:docPr id="16" name="直接连接符 16"/>
                            <wp:cNvGraphicFramePr/>
                            <a:graphic xmlns:a="http://schemas.openxmlformats.org/drawingml/2006/main">
                              <a:graphicData uri="http://schemas.microsoft.com/office/word/2010/wordprocessingShape">
                                <wps:wsp>
                                  <wps:cNvCnPr/>
                                  <wps:spPr>
                                    <a:xfrm>
                                      <a:off x="0" y="0"/>
                                      <a:ext cx="1097280" cy="5727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5pt;margin-top:0.4pt;height:45.1pt;width:86.4pt;z-index:251661312;mso-width-relative:page;mso-height-relative:page;" filled="f" stroked="t" coordsize="21600,21600" o:gfxdata="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wKA31QAAAAcBAAAPAAAAAAAAAAEAIAAAACIAAABkcnMvZG93bnJldi54&#10;bWxQSwECFAAUAAAACACHTuJAyJ15FP0BAADrAwAADgAAAAAAAAABACAAAAAkAQAAZHJzL2Uyb0Rv&#10;Yy54bWxQSwUGAAAAAAYABgBZAQAAkwUAAAAA&#10;">
                            <v:fill on="f" focussize="0,0"/>
                            <v:stroke color="#000000" joinstyle="round"/>
                            <v:imagedata o:title=""/>
                            <o:lock v:ext="edit" aspectratio="f"/>
                          </v:line>
                        </w:pict>
                      </mc:Fallback>
                    </mc:AlternateContent>
                  </w:r>
                  <w:r>
                    <w:rPr>
                      <w:rFonts w:hint="default" w:ascii="Times New Roman" w:hAnsi="Times New Roman" w:eastAsia="宋体" w:cs="Times New Roman"/>
                      <w:bCs/>
                      <w:color w:val="000000"/>
                      <w:sz w:val="21"/>
                      <w:szCs w:val="21"/>
                      <w:lang w:val="en-US" w:eastAsia="zh-CN"/>
                    </w:rPr>
                    <w:t>样品编号</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7</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均值</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6~9</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化学需氧量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19</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17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悬浮物</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氨氮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0.344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0.276</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0.300</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0.295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45</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石油类</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3.31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3.44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五日生化需氧量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5.3</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4.8</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5.6</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5.4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总磷</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0.22</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0.20</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0.22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8</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参考标准限值</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pH值：6-9（无量纲）；</w:t>
                  </w:r>
                  <w:r>
                    <w:rPr>
                      <w:rFonts w:hint="default" w:ascii="Times New Roman" w:hAnsi="Times New Roman" w:eastAsia="宋体" w:cs="Times New Roman"/>
                      <w:bCs/>
                      <w:color w:val="000000"/>
                      <w:sz w:val="21"/>
                      <w:szCs w:val="21"/>
                      <w:lang w:val="en-US" w:eastAsia="zh-CN"/>
                    </w:rPr>
                    <w:t>悬浮物：400mg/L；化学需氧量：500mg/L；</w:t>
                  </w:r>
                </w:p>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氨氮：</w:t>
                  </w:r>
                  <w:r>
                    <w:rPr>
                      <w:rFonts w:hint="eastAsia" w:ascii="Times New Roman" w:hAnsi="Times New Roman" w:cs="Times New Roman"/>
                      <w:bCs/>
                      <w:color w:val="000000"/>
                      <w:sz w:val="21"/>
                      <w:szCs w:val="21"/>
                      <w:lang w:val="en-US" w:eastAsia="zh-CN"/>
                    </w:rPr>
                    <w:t>45</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eastAsia="宋体" w:cs="Times New Roman"/>
                      <w:bCs/>
                      <w:color w:val="000000"/>
                      <w:sz w:val="21"/>
                      <w:szCs w:val="21"/>
                      <w:lang w:val="en-US" w:eastAsia="zh-CN"/>
                    </w:rPr>
                    <w:t>；石油类：20</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eastAsia="宋体" w:cs="Times New Roman"/>
                      <w:bCs/>
                      <w:color w:val="000000"/>
                      <w:sz w:val="21"/>
                      <w:szCs w:val="21"/>
                      <w:lang w:val="en-US" w:eastAsia="zh-CN"/>
                    </w:rPr>
                    <w:t>；五日生化需氧量：300</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cs="Times New Roman"/>
                      <w:bCs/>
                      <w:color w:val="000000"/>
                      <w:sz w:val="21"/>
                      <w:szCs w:val="21"/>
                      <w:lang w:val="en-US" w:eastAsia="zh-CN"/>
                    </w:rPr>
                    <w:t>；总磷：8</w:t>
                  </w: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参考标准依据</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《污水综合排放标准》（GB 8978-1996）表4 三级标准</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lang w:val="en-US" w:eastAsia="zh-CN"/>
                    </w:rPr>
                  </w:pPr>
                  <w:r>
                    <w:rPr>
                      <w:rFonts w:hint="eastAsia" w:ascii="Times New Roman" w:hAnsi="Times New Roman" w:eastAsia="宋体" w:cs="Times New Roman"/>
                      <w:bCs/>
                      <w:color w:val="000000"/>
                      <w:sz w:val="21"/>
                      <w:szCs w:val="21"/>
                      <w:lang w:val="en-US" w:eastAsia="zh-CN"/>
                    </w:rPr>
                    <w:t>氨氮执行</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污水排入城镇下水道水质标准</w:t>
                  </w:r>
                  <w:r>
                    <w:rPr>
                      <w:rFonts w:hint="default" w:ascii="Times New Roman" w:hAnsi="Times New Roman" w:eastAsia="宋体" w:cs="Times New Roman"/>
                      <w:bCs/>
                      <w:color w:val="000000"/>
                      <w:sz w:val="21"/>
                      <w:szCs w:val="21"/>
                      <w:lang w:val="en-US" w:eastAsia="zh-CN"/>
                    </w:rPr>
                    <w:t>》</w:t>
                  </w:r>
                  <w:r>
                    <w:rPr>
                      <w:rFonts w:hint="eastAsia" w:ascii="Times New Roman" w:hAnsi="Times New Roman"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GB/ T 31962-2015</w:t>
                  </w:r>
                  <w:r>
                    <w:rPr>
                      <w:rFonts w:hint="eastAsia" w:ascii="Times New Roman" w:hAnsi="Times New Roman"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检测结论</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本次检测，废水</w:t>
                  </w:r>
                  <w:r>
                    <w:rPr>
                      <w:rFonts w:hint="eastAsia" w:ascii="Times New Roman" w:hAnsi="Times New Roman" w:eastAsia="宋体" w:cs="Times New Roman"/>
                      <w:bCs/>
                      <w:color w:val="000000"/>
                      <w:sz w:val="21"/>
                      <w:szCs w:val="21"/>
                      <w:lang w:val="en-US" w:eastAsia="zh-CN"/>
                    </w:rPr>
                    <w:t>出</w:t>
                  </w:r>
                  <w:r>
                    <w:rPr>
                      <w:rFonts w:hint="default" w:ascii="Times New Roman" w:hAnsi="Times New Roman" w:eastAsia="宋体" w:cs="Times New Roman"/>
                      <w:bCs/>
                      <w:color w:val="000000"/>
                      <w:sz w:val="21"/>
                      <w:szCs w:val="21"/>
                      <w:lang w:val="en-US" w:eastAsia="zh-CN"/>
                    </w:rPr>
                    <w:t>口（W1）：</w:t>
                  </w:r>
                  <w:r>
                    <w:rPr>
                      <w:rFonts w:hint="eastAsia" w:ascii="Times New Roman" w:hAnsi="Times New Roman" w:eastAsia="宋体" w:cs="Times New Roman"/>
                      <w:bCs/>
                      <w:color w:val="000000"/>
                      <w:sz w:val="21"/>
                      <w:szCs w:val="21"/>
                      <w:lang w:val="en-US" w:eastAsia="zh-CN"/>
                    </w:rPr>
                    <w:t>pH、化学需氧量、悬浮物、氨氮、石油类、五日生化需氧量、总磷</w:t>
                  </w:r>
                  <w:r>
                    <w:rPr>
                      <w:rFonts w:hint="default" w:ascii="Times New Roman" w:hAnsi="Times New Roman" w:eastAsia="宋体" w:cs="Times New Roman"/>
                      <w:bCs/>
                      <w:color w:val="000000"/>
                      <w:sz w:val="21"/>
                      <w:szCs w:val="21"/>
                      <w:lang w:val="en-US" w:eastAsia="zh-CN"/>
                    </w:rPr>
                    <w:t>的检测结果均达标</w:t>
                  </w:r>
                </w:p>
              </w:tc>
            </w:tr>
          </w:tbl>
          <w:p>
            <w:pPr>
              <w:pStyle w:val="22"/>
              <w:spacing w:before="159" w:line="367" w:lineRule="auto"/>
              <w:ind w:right="96" w:firstLine="480" w:firstLineChars="200"/>
              <w:rPr>
                <w:rFonts w:hint="eastAsia" w:ascii="Times New Roman" w:hAnsi="宋体" w:eastAsia="Times New Roman" w:cs="宋体"/>
                <w:color w:val="000000"/>
                <w:sz w:val="24"/>
                <w:szCs w:val="24"/>
                <w:lang w:val="en-US" w:eastAsia="zh-CN"/>
              </w:rPr>
            </w:pPr>
            <w:r>
              <w:rPr>
                <w:rFonts w:hint="eastAsia" w:ascii="Times New Roman" w:hAnsi="Times New Roman" w:eastAsia="宋体"/>
                <w:sz w:val="24"/>
                <w:szCs w:val="24"/>
                <w:lang w:val="en-US" w:eastAsia="zh-CN"/>
              </w:rPr>
              <w:t>检测结果表明：验收监测期间，项目废水中pH、化学需氧量、悬浮物、石油类、五日生化需氧量、总磷检测结果符合《污水综合排放标准》（GB 8978-1996）表4中三级标准限值；氨氮结果符合执行《污水排入城镇下水道水质标准》（GB/T31962-2015）。</w:t>
            </w:r>
          </w:p>
          <w:p>
            <w:pPr>
              <w:pStyle w:val="4"/>
              <w:bidi w:val="0"/>
              <w:rPr>
                <w:rFonts w:hint="default" w:ascii="Times New Roman" w:hAnsi="Times New Roman" w:eastAsia="宋体" w:cs="Times New Roman"/>
                <w:color w:val="000000"/>
              </w:rPr>
            </w:pPr>
            <w:r>
              <w:rPr>
                <w:rFonts w:hint="eastAsia" w:ascii="Times New Roman" w:hAnsi="Times New Roman" w:eastAsia="宋体" w:cs="Times New Roman"/>
                <w:color w:val="000000"/>
                <w:lang w:val="en-US" w:eastAsia="zh-CN"/>
              </w:rPr>
              <w:t xml:space="preserve">6.2  </w:t>
            </w:r>
            <w:r>
              <w:rPr>
                <w:rFonts w:hint="default" w:ascii="Times New Roman" w:hAnsi="Times New Roman" w:eastAsia="宋体" w:cs="Times New Roman"/>
                <w:color w:val="000000"/>
              </w:rPr>
              <w:t>废气</w:t>
            </w:r>
          </w:p>
          <w:p>
            <w:pPr>
              <w:pStyle w:val="22"/>
              <w:numPr>
                <w:ilvl w:val="2"/>
                <w:numId w:val="7"/>
              </w:numPr>
              <w:tabs>
                <w:tab w:val="left" w:pos="947"/>
              </w:tabs>
              <w:spacing w:before="214" w:after="0" w:line="240" w:lineRule="auto"/>
              <w:ind w:left="946" w:right="0" w:hanging="362"/>
              <w:jc w:val="left"/>
              <w:rPr>
                <w:color w:val="000000"/>
                <w:sz w:val="24"/>
              </w:rPr>
            </w:pPr>
            <w:r>
              <w:rPr>
                <w:rFonts w:hint="eastAsia"/>
                <w:color w:val="000000"/>
                <w:sz w:val="24"/>
                <w:lang w:eastAsia="zh-CN"/>
              </w:rPr>
              <w:t>有</w:t>
            </w:r>
            <w:r>
              <w:rPr>
                <w:color w:val="000000"/>
                <w:sz w:val="24"/>
              </w:rPr>
              <w:t>组织废气监测结果</w:t>
            </w:r>
          </w:p>
          <w:p>
            <w:pPr>
              <w:pStyle w:val="22"/>
              <w:spacing w:before="159" w:line="367" w:lineRule="auto"/>
              <w:ind w:left="105" w:right="96" w:firstLine="480"/>
              <w:rPr>
                <w:rFonts w:hint="default" w:ascii="Times New Roman" w:eastAsia="Times New Roman"/>
                <w:color w:val="000000"/>
                <w:sz w:val="24"/>
              </w:rPr>
            </w:pPr>
            <w:r>
              <w:rPr>
                <w:rFonts w:hint="default" w:ascii="Times New Roman" w:eastAsia="Times New Roman"/>
                <w:color w:val="000000"/>
                <w:sz w:val="24"/>
              </w:rPr>
              <w:t>202</w:t>
            </w:r>
            <w:r>
              <w:rPr>
                <w:rFonts w:hint="eastAsia" w:ascii="Times New Roman" w:eastAsia="Times New Roman"/>
                <w:color w:val="000000"/>
                <w:sz w:val="24"/>
                <w:lang w:val="en-US" w:eastAsia="zh-CN"/>
              </w:rPr>
              <w:t>3</w:t>
            </w:r>
            <w:r>
              <w:rPr>
                <w:rFonts w:hint="default" w:ascii="Times New Roman" w:eastAsia="Times New Roman"/>
                <w:color w:val="000000"/>
                <w:sz w:val="24"/>
              </w:rPr>
              <w:t xml:space="preserve"> 年</w:t>
            </w:r>
            <w:r>
              <w:rPr>
                <w:rFonts w:hint="eastAsia" w:ascii="Times New Roman"/>
                <w:color w:val="000000"/>
                <w:sz w:val="24"/>
                <w:lang w:val="en-US" w:eastAsia="zh-CN"/>
              </w:rPr>
              <w:t>2</w:t>
            </w:r>
            <w:r>
              <w:rPr>
                <w:rFonts w:hint="default" w:ascii="Times New Roman" w:eastAsia="Times New Roman"/>
                <w:color w:val="000000"/>
                <w:sz w:val="24"/>
              </w:rPr>
              <w:t>月</w:t>
            </w:r>
            <w:r>
              <w:rPr>
                <w:rFonts w:hint="eastAsia" w:ascii="Times New Roman" w:eastAsia="Times New Roman"/>
                <w:color w:val="000000"/>
                <w:sz w:val="24"/>
                <w:lang w:val="en-US" w:eastAsia="zh-CN"/>
              </w:rPr>
              <w:t>22</w:t>
            </w:r>
            <w:r>
              <w:rPr>
                <w:rFonts w:hint="default" w:ascii="Times New Roman" w:eastAsia="Times New Roman"/>
                <w:color w:val="000000"/>
                <w:sz w:val="24"/>
              </w:rPr>
              <w:t>日~202</w:t>
            </w:r>
            <w:r>
              <w:rPr>
                <w:rFonts w:hint="eastAsia" w:ascii="Times New Roman" w:eastAsia="Times New Roman"/>
                <w:color w:val="000000"/>
                <w:sz w:val="24"/>
                <w:lang w:val="en-US" w:eastAsia="zh-CN"/>
              </w:rPr>
              <w:t>3</w:t>
            </w:r>
            <w:r>
              <w:rPr>
                <w:rFonts w:hint="default" w:ascii="Times New Roman" w:eastAsia="Times New Roman"/>
                <w:color w:val="000000"/>
                <w:sz w:val="24"/>
              </w:rPr>
              <w:t xml:space="preserve"> 年</w:t>
            </w:r>
            <w:r>
              <w:rPr>
                <w:rFonts w:hint="eastAsia" w:ascii="Times New Roman"/>
                <w:color w:val="000000"/>
                <w:sz w:val="24"/>
                <w:lang w:val="en-US" w:eastAsia="zh-CN"/>
              </w:rPr>
              <w:t>2</w:t>
            </w:r>
            <w:r>
              <w:rPr>
                <w:rFonts w:hint="default" w:ascii="Times New Roman" w:eastAsia="Times New Roman"/>
                <w:color w:val="000000"/>
                <w:sz w:val="24"/>
              </w:rPr>
              <w:t>月</w:t>
            </w:r>
            <w:r>
              <w:rPr>
                <w:rFonts w:hint="eastAsia" w:ascii="Times New Roman" w:eastAsia="Times New Roman"/>
                <w:color w:val="000000"/>
                <w:sz w:val="24"/>
                <w:lang w:val="en-US" w:eastAsia="zh-CN"/>
              </w:rPr>
              <w:t>23</w:t>
            </w:r>
            <w:r>
              <w:rPr>
                <w:rFonts w:hint="default" w:ascii="Times New Roman" w:eastAsia="Times New Roman"/>
                <w:color w:val="000000"/>
                <w:sz w:val="24"/>
              </w:rPr>
              <w:t>日，对</w:t>
            </w:r>
            <w:r>
              <w:rPr>
                <w:rFonts w:hint="default" w:ascii="Times New Roman" w:eastAsia="Times New Roman"/>
                <w:color w:val="000000"/>
                <w:sz w:val="24"/>
                <w:lang w:eastAsia="zh-CN"/>
              </w:rPr>
              <w:t>有</w:t>
            </w:r>
            <w:r>
              <w:rPr>
                <w:rFonts w:hint="default" w:ascii="Times New Roman" w:eastAsia="Times New Roman"/>
                <w:color w:val="000000"/>
                <w:sz w:val="24"/>
              </w:rPr>
              <w:t>组织废气进行连续 2 天监测，每天监测 3次。监测结果见表 6.2-1。</w:t>
            </w:r>
          </w:p>
          <w:p>
            <w:pPr>
              <w:tabs>
                <w:tab w:val="left" w:pos="735"/>
              </w:tabs>
              <w:spacing w:line="500" w:lineRule="exact"/>
              <w:jc w:val="center"/>
              <w:rPr>
                <w:rFonts w:hint="eastAsia" w:ascii="Times New Roman" w:hAnsi="Times New Roman" w:eastAsia="宋体" w:cs="Times New Roman"/>
                <w:bCs/>
                <w:sz w:val="24"/>
                <w:szCs w:val="24"/>
                <w:lang w:val="en-US" w:eastAsia="zh-CN"/>
              </w:rPr>
            </w:pPr>
            <w:r>
              <w:rPr>
                <w:rFonts w:hint="default" w:ascii="Times New Roman" w:hAnsi="Times New Roman" w:cs="Times New Roman"/>
                <w:b/>
                <w:color w:val="000000"/>
                <w:sz w:val="21"/>
              </w:rPr>
              <w:t>表 6.2-1</w:t>
            </w:r>
            <w:r>
              <w:rPr>
                <w:rFonts w:hint="default" w:ascii="Times New Roman" w:hAnsi="Times New Roman" w:cs="Times New Roman"/>
                <w:b/>
                <w:color w:val="000000"/>
                <w:sz w:val="21"/>
                <w:lang w:val="en-US" w:eastAsia="zh-CN"/>
              </w:rPr>
              <w:t xml:space="preserve"> </w:t>
            </w:r>
            <w:r>
              <w:rPr>
                <w:rFonts w:hint="eastAsia" w:ascii="Times New Roman" w:hAnsi="Times New Roman" w:eastAsia="宋体" w:cs="Times New Roman"/>
                <w:b/>
                <w:color w:val="000000"/>
                <w:sz w:val="21"/>
                <w:szCs w:val="22"/>
                <w:lang w:val="en-US" w:eastAsia="zh-CN" w:bidi="zh-CN"/>
              </w:rPr>
              <w:t>破碎粉尘、热熔挤出废气排气筒进、出口</w:t>
            </w:r>
            <w:r>
              <w:rPr>
                <w:rFonts w:hint="default" w:ascii="Times New Roman" w:hAnsi="Times New Roman" w:eastAsia="宋体" w:cs="Times New Roman"/>
                <w:b/>
                <w:color w:val="000000"/>
                <w:sz w:val="21"/>
                <w:szCs w:val="22"/>
                <w:lang w:val="en-US" w:eastAsia="zh-CN" w:bidi="zh-CN"/>
              </w:rPr>
              <w:t>（</w:t>
            </w:r>
            <w:r>
              <w:rPr>
                <w:rFonts w:hint="eastAsia" w:ascii="Times New Roman" w:hAnsi="Times New Roman" w:cs="Times New Roman"/>
                <w:b/>
                <w:color w:val="000000"/>
                <w:sz w:val="21"/>
                <w:szCs w:val="22"/>
                <w:lang w:val="en-US" w:eastAsia="zh-CN" w:bidi="zh-CN"/>
              </w:rPr>
              <w:t>G</w:t>
            </w:r>
            <w:r>
              <w:rPr>
                <w:rFonts w:hint="eastAsia" w:ascii="Times New Roman" w:hAnsi="Times New Roman" w:eastAsia="宋体" w:cs="Times New Roman"/>
                <w:b/>
                <w:color w:val="000000"/>
                <w:sz w:val="21"/>
                <w:szCs w:val="22"/>
                <w:lang w:val="en-US" w:eastAsia="zh-CN" w:bidi="zh-CN"/>
              </w:rPr>
              <w:t>1、</w:t>
            </w:r>
            <w:r>
              <w:rPr>
                <w:rFonts w:hint="eastAsia" w:ascii="Times New Roman" w:hAnsi="Times New Roman" w:cs="Times New Roman"/>
                <w:b/>
                <w:color w:val="000000"/>
                <w:sz w:val="21"/>
                <w:szCs w:val="22"/>
                <w:lang w:val="en-US" w:eastAsia="zh-CN" w:bidi="zh-CN"/>
              </w:rPr>
              <w:t>G2</w:t>
            </w:r>
            <w:r>
              <w:rPr>
                <w:rFonts w:hint="default" w:ascii="Times New Roman" w:hAnsi="Times New Roman" w:eastAsia="宋体" w:cs="Times New Roman"/>
                <w:b/>
                <w:color w:val="000000"/>
                <w:sz w:val="21"/>
                <w:szCs w:val="22"/>
                <w:lang w:val="en-US" w:eastAsia="zh-CN" w:bidi="zh-CN"/>
              </w:rPr>
              <w:t>）检测结果一览表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106"/>
              <w:gridCol w:w="1732"/>
              <w:gridCol w:w="6"/>
              <w:gridCol w:w="1726"/>
              <w:gridCol w:w="10"/>
              <w:gridCol w:w="1724"/>
              <w:gridCol w:w="1049"/>
              <w:gridCol w:w="10"/>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82" w:type="pct"/>
                  <w:gridSpan w:val="2"/>
                  <w:tcBorders>
                    <w:tl2br w:val="single" w:color="auto" w:sz="4" w:space="0"/>
                  </w:tcBorders>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-3</w:t>
                  </w:r>
                </w:p>
              </w:tc>
              <w:tc>
                <w:tcPr>
                  <w:tcW w:w="55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标准值</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17.2</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2.50</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sz w:val="21"/>
                      <w:szCs w:val="21"/>
                      <w:vertAlign w:val="superscript"/>
                      <w:lang w:val="en-US" w:eastAsia="zh-CN"/>
                    </w:rPr>
                  </w:pPr>
                  <w:r>
                    <w:rPr>
                      <w:rFonts w:hint="eastAsia" w:ascii="Times New Roman" w:hAnsi="Times New Roman" w:eastAsia="宋体" w:cs="Times New Roman"/>
                      <w:bCs/>
                      <w:sz w:val="21"/>
                      <w:szCs w:val="21"/>
                      <w:vertAlign w:val="baseline"/>
                      <w:lang w:val="en-US" w:eastAsia="zh-CN"/>
                    </w:rPr>
                    <w:t>4.09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4.01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4.19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颗粒物</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88.5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86.4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88.5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86.4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92.5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0.36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0.35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0.39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非甲烷总烃</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3.55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3.71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3.88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3.55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3.71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3.88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0.01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0.01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0.02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21"/>
                      <w:lang w:val="en-US" w:eastAsia="zh-CN"/>
                    </w:rPr>
                    <w:t>臭气浓度</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3548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4786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5495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3548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4786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5495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3360" behindDoc="0" locked="0" layoutInCell="1" allowOverlap="1">
                            <wp:simplePos x="0" y="0"/>
                            <wp:positionH relativeFrom="column">
                              <wp:posOffset>-50800</wp:posOffset>
                            </wp:positionH>
                            <wp:positionV relativeFrom="paragraph">
                              <wp:posOffset>8255</wp:posOffset>
                            </wp:positionV>
                            <wp:extent cx="1529715" cy="562610"/>
                            <wp:effectExtent l="1905" t="4445" r="11430" b="4445"/>
                            <wp:wrapNone/>
                            <wp:docPr id="28" name="直接连接符 28"/>
                            <wp:cNvGraphicFramePr/>
                            <a:graphic xmlns:a="http://schemas.openxmlformats.org/drawingml/2006/main">
                              <a:graphicData uri="http://schemas.microsoft.com/office/word/2010/wordprocessingShape">
                                <wps:wsp>
                                  <wps:cNvCnPr/>
                                  <wps:spPr>
                                    <a:xfrm>
                                      <a:off x="0" y="0"/>
                                      <a:ext cx="1529715" cy="5626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pt;margin-top:0.65pt;height:44.3pt;width:120.45pt;z-index:251663360;mso-width-relative:page;mso-height-relative:page;" filled="f" stroked="t" coordsize="21600,21600" o:gfxdata="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aQkknWAAAABwEAAA8AAAAAAAAAAQAgAAAAIgAAAGRycy9kb3ducmV2Lnht&#10;bFBLAQIUABQAAAAIAIdO4kCn3oRS+wEAAOsDAAAOAAAAAAAAAAEAIAAAACUBAABkcnMvZTJvRG9j&#10;LnhtbFBLBQYAAAAABgAGAFkBAACSBQ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监测项目</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-3</w:t>
                  </w:r>
                </w:p>
              </w:tc>
              <w:tc>
                <w:tcPr>
                  <w:tcW w:w="55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标准值</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17.2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2.53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2.47</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7.7</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7.9</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7.4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3.98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4.084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3.82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eastAsia" w:ascii="Times New Roman" w:hAnsi="Times New Roman" w:eastAsia="宋体" w:cs="Times New Roman"/>
                      <w:sz w:val="21"/>
                      <w:szCs w:val="21"/>
                      <w:lang w:eastAsia="zh-CN"/>
                    </w:rPr>
                    <w:t>氯化氢</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16.8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16.8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0.07</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0.07</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二甲苯</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0.039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0.039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1.55</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10160</wp:posOffset>
                            </wp:positionV>
                            <wp:extent cx="1503045" cy="553085"/>
                            <wp:effectExtent l="1905" t="4445" r="19050" b="13970"/>
                            <wp:wrapNone/>
                            <wp:docPr id="23" name="直接连接符 23"/>
                            <wp:cNvGraphicFramePr/>
                            <a:graphic xmlns:a="http://schemas.openxmlformats.org/drawingml/2006/main">
                              <a:graphicData uri="http://schemas.microsoft.com/office/word/2010/wordprocessingShape">
                                <wps:wsp>
                                  <wps:cNvCnPr/>
                                  <wps:spPr>
                                    <a:xfrm>
                                      <a:off x="0" y="0"/>
                                      <a:ext cx="1503045" cy="553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3.55pt;width:118.35pt;z-index:251662336;mso-width-relative:page;mso-height-relative:page;" filled="f" stroked="t" coordsize="21600,21600" o:gfxdata="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r+pg1gAAAAcBAAAPAAAAAAAAAAEAIAAAACIAAABkcnMvZG93bnJldi54bWxQ&#10;SwECFAAUAAAACACHTuJAcYMC4/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5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标准值</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17.0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2.71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4.01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3.73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3.89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颗粒物</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83.5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81.5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87.4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83.5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81.5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87.4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0.30</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0.34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val="en-US" w:eastAsia="zh-CN"/>
                    </w:rPr>
                    <w:t>非甲烷总烃</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3.63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3.63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4786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3548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4168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4786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3548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4168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4384" behindDoc="0" locked="0" layoutInCell="1" allowOverlap="1">
                            <wp:simplePos x="0" y="0"/>
                            <wp:positionH relativeFrom="column">
                              <wp:posOffset>-30480</wp:posOffset>
                            </wp:positionH>
                            <wp:positionV relativeFrom="paragraph">
                              <wp:posOffset>10160</wp:posOffset>
                            </wp:positionV>
                            <wp:extent cx="1503045" cy="553085"/>
                            <wp:effectExtent l="1905" t="4445" r="19050" b="13970"/>
                            <wp:wrapNone/>
                            <wp:docPr id="24" name="直接连接符 24"/>
                            <wp:cNvGraphicFramePr/>
                            <a:graphic xmlns:a="http://schemas.openxmlformats.org/drawingml/2006/main">
                              <a:graphicData uri="http://schemas.microsoft.com/office/word/2010/wordprocessingShape">
                                <wps:wsp>
                                  <wps:cNvCnPr/>
                                  <wps:spPr>
                                    <a:xfrm>
                                      <a:off x="0" y="0"/>
                                      <a:ext cx="1503045" cy="553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3.55pt;width:118.35pt;z-index:251664384;mso-width-relative:page;mso-height-relative:page;" filled="f" stroked="t" coordsize="21600,21600" o:gfxdata="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r+pg1gAAAAcBAAAPAAAAAAAAAAEAIAAAACIAAABkcnMvZG93bnJldi54bWxQ&#10;SwECFAAUAAAACACHTuJAIz/tHf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监测项目</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5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标准值</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17.4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2.66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2.77</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3.92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4.00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4.07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氯化氢</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19.8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19.8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eastAsia="zh-CN"/>
                    </w:rPr>
                    <w:t>二甲苯</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0.049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0.048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0.054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0.049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0.048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0.054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1.92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1.92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2.20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pct"/>
                  <w:gridSpan w:val="2"/>
                  <w:noWrap w:val="0"/>
                  <w:vAlign w:val="center"/>
                </w:tcPr>
                <w:p>
                  <w:pPr>
                    <w:tabs>
                      <w:tab w:val="left" w:pos="735"/>
                    </w:tabs>
                    <w:snapToGrid w:val="0"/>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b w:val="0"/>
                      <w:bCs/>
                      <w:sz w:val="21"/>
                      <w:szCs w:val="21"/>
                      <w:lang w:val="en-US" w:eastAsia="zh-CN"/>
                    </w:rPr>
                    <w:t>备注</w:t>
                  </w:r>
                </w:p>
              </w:tc>
              <w:tc>
                <w:tcPr>
                  <w:tcW w:w="3817" w:type="pct"/>
                  <w:gridSpan w:val="8"/>
                  <w:noWrap w:val="0"/>
                  <w:vAlign w:val="center"/>
                </w:tcPr>
                <w:p>
                  <w:pPr>
                    <w:numPr>
                      <w:ilvl w:val="0"/>
                      <w:numId w:val="0"/>
                    </w:numPr>
                    <w:ind w:left="0" w:leftChars="0" w:firstLine="1050" w:firstLineChars="500"/>
                    <w:jc w:val="left"/>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排气筒尺寸：</w:t>
                  </w:r>
                  <w:r>
                    <w:rPr>
                      <w:rFonts w:hint="eastAsia" w:ascii="Times New Roman" w:hAnsi="Times New Roman" w:eastAsia="宋体" w:cs="Times New Roman"/>
                      <w:b w:val="0"/>
                      <w:bCs/>
                      <w:sz w:val="21"/>
                      <w:szCs w:val="21"/>
                      <w:lang w:val="en-US" w:eastAsia="zh-CN"/>
                    </w:rPr>
                    <w:t>0.4m</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 w:val="0"/>
                      <w:bCs/>
                      <w:sz w:val="21"/>
                      <w:szCs w:val="21"/>
                      <w:lang w:val="en-US" w:eastAsia="zh-CN"/>
                    </w:rPr>
                    <w:t>0.4m。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破碎+热熔挤出废气出</w:t>
                  </w:r>
                  <w:r>
                    <w:rPr>
                      <w:rFonts w:hint="eastAsia" w:ascii="Times New Roman" w:hAnsi="Times New Roman" w:cs="Times New Roman"/>
                      <w:bCs/>
                      <w:sz w:val="21"/>
                      <w:szCs w:val="21"/>
                      <w:lang w:eastAsia="zh-CN"/>
                    </w:rPr>
                    <w:t>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82" w:type="pct"/>
                  <w:gridSpan w:val="2"/>
                  <w:tcBorders>
                    <w:tl2br w:val="single" w:color="auto" w:sz="4" w:space="0"/>
                  </w:tcBorders>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-1</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-2</w:t>
                  </w:r>
                </w:p>
              </w:tc>
              <w:tc>
                <w:tcPr>
                  <w:tcW w:w="903"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-3</w:t>
                  </w:r>
                </w:p>
              </w:tc>
              <w:tc>
                <w:tcPr>
                  <w:tcW w:w="555"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标准值</w:t>
                  </w:r>
                </w:p>
              </w:tc>
              <w:tc>
                <w:tcPr>
                  <w:tcW w:w="536"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2.77</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2.54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2.82</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sz w:val="21"/>
                      <w:szCs w:val="21"/>
                      <w:vertAlign w:val="superscript"/>
                      <w:lang w:val="en-US" w:eastAsia="zh-CN"/>
                    </w:rPr>
                  </w:pPr>
                  <w:r>
                    <w:rPr>
                      <w:rFonts w:hint="eastAsia" w:ascii="Times New Roman" w:hAnsi="Times New Roman" w:eastAsia="宋体" w:cs="Times New Roman"/>
                      <w:bCs/>
                      <w:sz w:val="21"/>
                      <w:szCs w:val="21"/>
                      <w:vertAlign w:val="baseline"/>
                      <w:lang w:val="en-US" w:eastAsia="zh-CN"/>
                    </w:rPr>
                    <w:t>4.54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4.44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4.60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颗粒物</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13.2</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13.2</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14.1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13.4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非甲烷总烃</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1.13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1.05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1.04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1.13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1.05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1.04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5.13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4.66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4.78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21"/>
                      <w:lang w:val="en-US" w:eastAsia="zh-CN"/>
                    </w:rPr>
                    <w:t>臭气浓度</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630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741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630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630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741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630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6000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破碎+热熔挤出废气出</w:t>
                  </w:r>
                  <w:r>
                    <w:rPr>
                      <w:rFonts w:hint="eastAsia" w:ascii="Times New Roman" w:hAnsi="Times New Roman" w:cs="Times New Roman"/>
                      <w:bCs/>
                      <w:sz w:val="21"/>
                      <w:szCs w:val="21"/>
                      <w:lang w:eastAsia="zh-CN"/>
                    </w:rPr>
                    <w:t>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7456" behindDoc="0" locked="0" layoutInCell="1" allowOverlap="1">
                            <wp:simplePos x="0" y="0"/>
                            <wp:positionH relativeFrom="column">
                              <wp:posOffset>-50800</wp:posOffset>
                            </wp:positionH>
                            <wp:positionV relativeFrom="paragraph">
                              <wp:posOffset>0</wp:posOffset>
                            </wp:positionV>
                            <wp:extent cx="1516380" cy="584200"/>
                            <wp:effectExtent l="1905" t="4445" r="5715" b="20955"/>
                            <wp:wrapNone/>
                            <wp:docPr id="26" name="直接连接符 26"/>
                            <wp:cNvGraphicFramePr/>
                            <a:graphic xmlns:a="http://schemas.openxmlformats.org/drawingml/2006/main">
                              <a:graphicData uri="http://schemas.microsoft.com/office/word/2010/wordprocessingShape">
                                <wps:wsp>
                                  <wps:cNvCnPr/>
                                  <wps:spPr>
                                    <a:xfrm>
                                      <a:off x="0" y="0"/>
                                      <a:ext cx="1516380" cy="584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pt;margin-top:0pt;height:46pt;width:119.4pt;z-index:251667456;mso-width-relative:page;mso-height-relative:page;" filled="f" stroked="t" coordsize="21600,21600" o:gfxdata="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80CrrVAAAABgEAAA8AAAAAAAAAAQAgAAAAIgAAAGRycy9kb3ducmV2LnhtbFBL&#10;AQIUABQAAAAIAIdO4kB8pkVp+QEAAOsDAAAOAAAAAAAAAAEAIAAAACQBAABkcnMvZTJvRG9jLnht&#10;bFBLBQYAAAAABgAGAFkBAACPBQ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监测项目</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-1</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-2</w:t>
                  </w:r>
                </w:p>
              </w:tc>
              <w:tc>
                <w:tcPr>
                  <w:tcW w:w="903"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-3</w:t>
                  </w:r>
                </w:p>
              </w:tc>
              <w:tc>
                <w:tcPr>
                  <w:tcW w:w="555"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标准值</w:t>
                  </w:r>
                </w:p>
              </w:tc>
              <w:tc>
                <w:tcPr>
                  <w:tcW w:w="536"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kern w:val="2"/>
                      <w:sz w:val="21"/>
                      <w:szCs w:val="21"/>
                      <w:lang w:val="en-US" w:eastAsia="zh-CN" w:bidi="ar-SA"/>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16.8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17.5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2.58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2.77</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8.8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8.5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9.0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4.52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4.38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4.61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eastAsia" w:ascii="Times New Roman" w:hAnsi="Times New Roman" w:eastAsia="宋体" w:cs="Times New Roman"/>
                      <w:sz w:val="21"/>
                      <w:szCs w:val="21"/>
                      <w:lang w:eastAsia="zh-CN"/>
                    </w:rPr>
                    <w:t>氯化氢</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8.88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6.10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8.88</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6.10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0.92</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二甲苯</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0.006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0.006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2.71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2.63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4.15</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3.8</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出口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5408" behindDoc="0" locked="0" layoutInCell="1" allowOverlap="1">
                            <wp:simplePos x="0" y="0"/>
                            <wp:positionH relativeFrom="column">
                              <wp:posOffset>-30480</wp:posOffset>
                            </wp:positionH>
                            <wp:positionV relativeFrom="paragraph">
                              <wp:posOffset>10160</wp:posOffset>
                            </wp:positionV>
                            <wp:extent cx="1496695" cy="560705"/>
                            <wp:effectExtent l="1905" t="4445" r="6350" b="6350"/>
                            <wp:wrapNone/>
                            <wp:docPr id="30" name="直接连接符 30"/>
                            <wp:cNvGraphicFramePr/>
                            <a:graphic xmlns:a="http://schemas.openxmlformats.org/drawingml/2006/main">
                              <a:graphicData uri="http://schemas.microsoft.com/office/word/2010/wordprocessingShape">
                                <wps:wsp>
                                  <wps:cNvCnPr/>
                                  <wps:spPr>
                                    <a:xfrm>
                                      <a:off x="0" y="0"/>
                                      <a:ext cx="1496695" cy="560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4.15pt;width:117.85pt;z-index:251665408;mso-width-relative:page;mso-height-relative:page;" filled="f" stroked="t" coordsize="21600,21600" o:gfxdata="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f0WQ1gAAAAcBAAAPAAAAAAAAAAEAIAAAACIAAABkcnMvZG93bnJldi54bWxQ&#10;SwECFAAUAAAACACHTuJAzCg4V/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903"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55"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标准值</w:t>
                  </w:r>
                </w:p>
              </w:tc>
              <w:tc>
                <w:tcPr>
                  <w:tcW w:w="536"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17.1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2.94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2.81</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9.0</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8.8</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4.40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4.64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4.50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颗粒物</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12.6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12.6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13.0</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val="en-US" w:eastAsia="zh-CN"/>
                    </w:rPr>
                    <w:t>非甲烷总烃</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1.46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1.46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6.42</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6.93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649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741</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649</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741</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6000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监测时间及点位</w:t>
                  </w:r>
                </w:p>
              </w:tc>
              <w:tc>
                <w:tcPr>
                  <w:tcW w:w="3817" w:type="pct"/>
                  <w:gridSpan w:val="8"/>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出口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82" w:type="pct"/>
                  <w:gridSpan w:val="2"/>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10160</wp:posOffset>
                            </wp:positionV>
                            <wp:extent cx="1496695" cy="560705"/>
                            <wp:effectExtent l="1905" t="4445" r="6350" b="6350"/>
                            <wp:wrapNone/>
                            <wp:docPr id="29" name="直接连接符 29"/>
                            <wp:cNvGraphicFramePr/>
                            <a:graphic xmlns:a="http://schemas.openxmlformats.org/drawingml/2006/main">
                              <a:graphicData uri="http://schemas.microsoft.com/office/word/2010/wordprocessingShape">
                                <wps:wsp>
                                  <wps:cNvCnPr/>
                                  <wps:spPr>
                                    <a:xfrm>
                                      <a:off x="0" y="0"/>
                                      <a:ext cx="1496695" cy="560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4.15pt;width:117.85pt;z-index:251666432;mso-width-relative:page;mso-height-relative:page;" filled="f" stroked="t" coordsize="21600,21600" o:gfxdata="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f0WQ1gAAAAcBAAAPAAAAAAAAAAEAIAAAACIAAABkcnMvZG93bnJldi54bWxQ&#10;SwECFAAUAAAACACHTuJAgcFqMvkBAADr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监测项目</w:t>
                  </w:r>
                </w:p>
              </w:tc>
              <w:tc>
                <w:tcPr>
                  <w:tcW w:w="91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91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903"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bCs/>
                      <w:sz w:val="21"/>
                      <w:szCs w:val="21"/>
                      <w:lang w:val="en-US" w:eastAsia="zh-CN"/>
                    </w:rPr>
                    <w:t>2302049</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55"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标准值</w:t>
                  </w:r>
                </w:p>
              </w:tc>
              <w:tc>
                <w:tcPr>
                  <w:tcW w:w="536"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lang w:eastAsia="zh-CN"/>
                    </w:rPr>
                    <w:t>排气温度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17.0</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17.4</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含湿量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2.91</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2.59</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2.76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排气流速</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8.6</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排气流量</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4.38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4.70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4.43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氯化氢</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8.86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8.68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6.79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8.86</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8.68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6.79</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0.04</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0.92</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eastAsia="zh-CN"/>
                    </w:rPr>
                    <w:t>二甲苯</w:t>
                  </w: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70</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2"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579"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908"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5.69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908"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6.11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6.11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55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3.8</w:t>
                  </w:r>
                </w:p>
              </w:tc>
              <w:tc>
                <w:tcPr>
                  <w:tcW w:w="541"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82" w:type="pct"/>
                  <w:gridSpan w:val="2"/>
                  <w:noWrap w:val="0"/>
                  <w:vAlign w:val="center"/>
                </w:tcPr>
                <w:p>
                  <w:pPr>
                    <w:tabs>
                      <w:tab w:val="left" w:pos="735"/>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标准依据</w:t>
                  </w:r>
                </w:p>
              </w:tc>
              <w:tc>
                <w:tcPr>
                  <w:tcW w:w="3817" w:type="pct"/>
                  <w:gridSpan w:val="8"/>
                  <w:noWrap w:val="0"/>
                  <w:vAlign w:val="center"/>
                </w:tcPr>
                <w:p>
                  <w:pPr>
                    <w:numPr>
                      <w:ilvl w:val="0"/>
                      <w:numId w:val="0"/>
                    </w:numPr>
                    <w:ind w:leftChars="0"/>
                    <w:jc w:val="both"/>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臭气浓度执行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恶臭污染物排放标准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GB 14554-1993二级新扩改建</w:t>
                  </w:r>
                </w:p>
                <w:p>
                  <w:pPr>
                    <w:numPr>
                      <w:ilvl w:val="0"/>
                      <w:numId w:val="0"/>
                    </w:numPr>
                    <w:ind w:leftChars="0"/>
                    <w:jc w:val="both"/>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氯化氢、二甲苯执行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大气污染物综合排放标准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DB50/418-2016</w:t>
                  </w:r>
                </w:p>
                <w:p>
                  <w:pPr>
                    <w:numPr>
                      <w:ilvl w:val="0"/>
                      <w:numId w:val="0"/>
                    </w:numPr>
                    <w:ind w:left="0" w:leftChars="0" w:firstLine="0" w:firstLineChars="0"/>
                    <w:jc w:val="both"/>
                    <w:rPr>
                      <w:rFonts w:hint="default" w:ascii="Times New Roman" w:hAnsi="Times New Roman" w:cs="Times New Roman"/>
                      <w:bCs/>
                      <w:sz w:val="21"/>
                      <w:szCs w:val="21"/>
                    </w:rPr>
                  </w:pPr>
                  <w:r>
                    <w:rPr>
                      <w:rFonts w:hint="eastAsia" w:ascii="Times New Roman" w:hAnsi="Times New Roman" w:cs="Times New Roman"/>
                      <w:bCs/>
                      <w:color w:val="auto"/>
                      <w:sz w:val="21"/>
                      <w:szCs w:val="21"/>
                      <w:lang w:eastAsia="zh-CN"/>
                    </w:rPr>
                    <w:t>其他项目执行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合成树脂工业污染物排放标准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GB 31572-2015表4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pct"/>
                  <w:gridSpan w:val="2"/>
                  <w:noWrap w:val="0"/>
                  <w:vAlign w:val="center"/>
                </w:tcPr>
                <w:p>
                  <w:pPr>
                    <w:tabs>
                      <w:tab w:val="left" w:pos="735"/>
                    </w:tabs>
                    <w:snapToGrid w:val="0"/>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b w:val="0"/>
                      <w:bCs/>
                      <w:sz w:val="21"/>
                      <w:szCs w:val="21"/>
                      <w:lang w:val="en-US" w:eastAsia="zh-CN"/>
                    </w:rPr>
                    <w:t>备注</w:t>
                  </w:r>
                </w:p>
              </w:tc>
              <w:tc>
                <w:tcPr>
                  <w:tcW w:w="3817" w:type="pct"/>
                  <w:gridSpan w:val="8"/>
                  <w:noWrap w:val="0"/>
                  <w:vAlign w:val="center"/>
                </w:tcPr>
                <w:p>
                  <w:pPr>
                    <w:numPr>
                      <w:ilvl w:val="0"/>
                      <w:numId w:val="0"/>
                    </w:numPr>
                    <w:ind w:left="0" w:leftChars="0" w:firstLine="0" w:firstLineChars="0"/>
                    <w:jc w:val="left"/>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排气筒高度：25m；</w:t>
                  </w:r>
                  <w:r>
                    <w:rPr>
                      <w:rFonts w:hint="default" w:ascii="Times New Roman" w:hAnsi="Times New Roman" w:eastAsia="宋体" w:cs="Times New Roman"/>
                      <w:b w:val="0"/>
                      <w:bCs/>
                      <w:sz w:val="21"/>
                      <w:szCs w:val="21"/>
                      <w:lang w:val="en-US" w:eastAsia="zh-CN"/>
                    </w:rPr>
                    <w:t>排气筒尺寸：</w:t>
                  </w:r>
                  <w:r>
                    <w:rPr>
                      <w:rFonts w:hint="eastAsia" w:ascii="Times New Roman" w:hAnsi="Times New Roman" w:eastAsia="宋体" w:cs="Times New Roman"/>
                      <w:b w:val="0"/>
                      <w:bCs/>
                      <w:sz w:val="21"/>
                      <w:szCs w:val="21"/>
                      <w:lang w:val="en-US" w:eastAsia="zh-CN"/>
                    </w:rPr>
                    <w:t>0.4m</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 w:val="0"/>
                      <w:bCs/>
                      <w:sz w:val="21"/>
                      <w:szCs w:val="21"/>
                      <w:lang w:val="en-US" w:eastAsia="zh-CN"/>
                    </w:rPr>
                    <w:t>0.4m；</w:t>
                  </w:r>
                </w:p>
              </w:tc>
            </w:tr>
          </w:tbl>
          <w:p>
            <w:pPr>
              <w:adjustRightInd w:val="0"/>
              <w:snapToGrid w:val="0"/>
              <w:spacing w:line="360" w:lineRule="auto"/>
              <w:ind w:firstLine="480" w:firstLineChars="200"/>
              <w:jc w:val="both"/>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color w:val="000000"/>
                <w:sz w:val="24"/>
                <w:szCs w:val="24"/>
                <w:lang w:val="en-US" w:eastAsia="zh-CN" w:bidi="ar-SA"/>
              </w:rPr>
              <w:t>验收监测期间，项目</w:t>
            </w:r>
            <w:r>
              <w:rPr>
                <w:rFonts w:hint="eastAsia" w:ascii="Times New Roman" w:hAnsi="Times New Roman" w:cs="Times New Roman"/>
                <w:color w:val="000000"/>
                <w:sz w:val="24"/>
                <w:szCs w:val="24"/>
                <w:lang w:val="en-US" w:eastAsia="zh-CN" w:bidi="ar-SA"/>
              </w:rPr>
              <w:t>有组织</w:t>
            </w:r>
            <w:r>
              <w:rPr>
                <w:rFonts w:hint="eastAsia" w:ascii="Times New Roman" w:hAnsi="Times New Roman" w:eastAsia="宋体" w:cs="Times New Roman"/>
                <w:color w:val="000000"/>
                <w:sz w:val="24"/>
                <w:szCs w:val="24"/>
                <w:lang w:val="en-US" w:eastAsia="zh-CN" w:bidi="ar-SA"/>
              </w:rPr>
              <w:t>废气排放的</w:t>
            </w:r>
            <w:r>
              <w:rPr>
                <w:rFonts w:hint="eastAsia" w:ascii="Times New Roman" w:hAnsi="Times New Roman" w:cs="Times New Roman"/>
                <w:bCs/>
                <w:color w:val="auto"/>
                <w:sz w:val="24"/>
                <w:szCs w:val="24"/>
                <w:lang w:eastAsia="zh-CN"/>
              </w:rPr>
              <w:t>颗粒物、非甲烷总烃符合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合成树脂工业污染物排放标准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GB 31572-2015）表4；臭气浓度符合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恶臭污染物排放标准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GB 14554-1993）二级新扩改建；</w:t>
            </w:r>
            <w:r>
              <w:rPr>
                <w:rFonts w:hint="eastAsia" w:ascii="Times New Roman" w:hAnsi="Times New Roman" w:cs="Times New Roman"/>
                <w:bCs/>
                <w:sz w:val="24"/>
                <w:szCs w:val="24"/>
                <w:lang w:val="en-US" w:eastAsia="zh-CN"/>
              </w:rPr>
              <w:t>二甲苯、氯化氢符合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大气污染物综合排放标准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DB50/418-2016）。</w:t>
            </w:r>
          </w:p>
          <w:p>
            <w:pPr>
              <w:pStyle w:val="22"/>
              <w:numPr>
                <w:ilvl w:val="2"/>
                <w:numId w:val="7"/>
              </w:numPr>
              <w:tabs>
                <w:tab w:val="left" w:pos="947"/>
              </w:tabs>
              <w:spacing w:before="186" w:after="0" w:line="240" w:lineRule="auto"/>
              <w:ind w:left="946" w:right="0" w:hanging="362"/>
              <w:jc w:val="left"/>
              <w:rPr>
                <w:color w:val="000000"/>
                <w:sz w:val="24"/>
              </w:rPr>
            </w:pPr>
            <w:r>
              <w:rPr>
                <w:rFonts w:hint="eastAsia"/>
                <w:color w:val="000000"/>
                <w:sz w:val="24"/>
                <w:lang w:eastAsia="zh-CN"/>
              </w:rPr>
              <w:t>无</w:t>
            </w:r>
            <w:r>
              <w:rPr>
                <w:color w:val="000000"/>
                <w:sz w:val="24"/>
              </w:rPr>
              <w:t>组织废气</w:t>
            </w:r>
          </w:p>
          <w:p>
            <w:pPr>
              <w:pStyle w:val="22"/>
              <w:spacing w:before="159" w:line="367" w:lineRule="auto"/>
              <w:ind w:left="105" w:right="96" w:firstLine="480"/>
              <w:rPr>
                <w:rFonts w:hint="default" w:eastAsia="宋体"/>
                <w:color w:val="000000"/>
                <w:vertAlign w:val="baseline"/>
                <w:lang w:val="en-US" w:eastAsia="zh-CN"/>
              </w:rPr>
            </w:pPr>
            <w:r>
              <w:rPr>
                <w:rFonts w:ascii="Times New Roman" w:eastAsia="Times New Roman"/>
                <w:color w:val="000000"/>
                <w:sz w:val="24"/>
              </w:rPr>
              <w:t>202</w:t>
            </w:r>
            <w:r>
              <w:rPr>
                <w:rFonts w:hint="eastAsia" w:ascii="Times New Roman"/>
                <w:color w:val="000000"/>
                <w:sz w:val="24"/>
                <w:lang w:val="en-US" w:eastAsia="zh-CN"/>
              </w:rPr>
              <w:t>3</w:t>
            </w:r>
            <w:r>
              <w:rPr>
                <w:rFonts w:ascii="Times New Roman" w:eastAsia="Times New Roman"/>
                <w:color w:val="000000"/>
                <w:sz w:val="24"/>
              </w:rPr>
              <w:t xml:space="preserve"> </w:t>
            </w:r>
            <w:r>
              <w:rPr>
                <w:color w:val="000000"/>
                <w:spacing w:val="-32"/>
                <w:sz w:val="24"/>
              </w:rPr>
              <w:t xml:space="preserve">年 </w:t>
            </w:r>
            <w:r>
              <w:rPr>
                <w:rFonts w:hint="eastAsia" w:ascii="Times New Roman"/>
                <w:color w:val="000000"/>
                <w:sz w:val="24"/>
                <w:lang w:val="en-US" w:eastAsia="zh-CN"/>
              </w:rPr>
              <w:t>2</w:t>
            </w:r>
            <w:r>
              <w:rPr>
                <w:color w:val="000000"/>
                <w:spacing w:val="-32"/>
                <w:sz w:val="24"/>
              </w:rPr>
              <w:t xml:space="preserve">月 </w:t>
            </w:r>
            <w:r>
              <w:rPr>
                <w:rFonts w:hint="eastAsia" w:ascii="Times New Roman" w:eastAsia="宋体"/>
                <w:color w:val="000000"/>
                <w:sz w:val="24"/>
                <w:lang w:val="en-US" w:eastAsia="zh-CN"/>
              </w:rPr>
              <w:t>2</w:t>
            </w:r>
            <w:r>
              <w:rPr>
                <w:rFonts w:hint="eastAsia" w:ascii="Times New Roman"/>
                <w:color w:val="000000"/>
                <w:sz w:val="24"/>
                <w:lang w:val="en-US" w:eastAsia="zh-CN"/>
              </w:rPr>
              <w:t>2</w:t>
            </w:r>
            <w:r>
              <w:rPr>
                <w:color w:val="000000"/>
                <w:sz w:val="24"/>
              </w:rPr>
              <w:t>日</w:t>
            </w:r>
            <w:r>
              <w:rPr>
                <w:rFonts w:ascii="Times New Roman" w:eastAsia="Times New Roman"/>
                <w:color w:val="000000"/>
                <w:sz w:val="24"/>
              </w:rPr>
              <w:t>~202</w:t>
            </w:r>
            <w:r>
              <w:rPr>
                <w:rFonts w:hint="eastAsia" w:ascii="Times New Roman"/>
                <w:color w:val="000000"/>
                <w:sz w:val="24"/>
                <w:lang w:val="en-US" w:eastAsia="zh-CN"/>
              </w:rPr>
              <w:t>3</w:t>
            </w:r>
            <w:r>
              <w:rPr>
                <w:color w:val="000000"/>
                <w:spacing w:val="-29"/>
                <w:sz w:val="24"/>
              </w:rPr>
              <w:t>年</w:t>
            </w:r>
            <w:r>
              <w:rPr>
                <w:rFonts w:hint="eastAsia" w:ascii="Times New Roman" w:hAnsi="宋体" w:eastAsia="宋体" w:cs="宋体"/>
                <w:color w:val="000000"/>
                <w:sz w:val="24"/>
                <w:lang w:val="en-US" w:eastAsia="zh-CN"/>
              </w:rPr>
              <w:t xml:space="preserve"> </w:t>
            </w:r>
            <w:r>
              <w:rPr>
                <w:rFonts w:hint="eastAsia" w:ascii="Times New Roman" w:cs="宋体"/>
                <w:color w:val="000000"/>
                <w:sz w:val="24"/>
                <w:lang w:val="en-US" w:eastAsia="zh-CN"/>
              </w:rPr>
              <w:t>2</w:t>
            </w:r>
            <w:r>
              <w:rPr>
                <w:rFonts w:hint="eastAsia" w:ascii="Times New Roman" w:hAnsi="宋体" w:eastAsia="宋体" w:cs="宋体"/>
                <w:color w:val="000000"/>
                <w:sz w:val="24"/>
                <w:lang w:val="en-US" w:eastAsia="zh-CN"/>
              </w:rPr>
              <w:t>月2</w:t>
            </w:r>
            <w:r>
              <w:rPr>
                <w:rFonts w:hint="eastAsia" w:ascii="Times New Roman" w:cs="宋体"/>
                <w:color w:val="000000"/>
                <w:sz w:val="24"/>
                <w:lang w:val="en-US" w:eastAsia="zh-CN"/>
              </w:rPr>
              <w:t>3</w:t>
            </w:r>
            <w:r>
              <w:rPr>
                <w:rFonts w:hint="eastAsia" w:ascii="Times New Roman" w:hAnsi="宋体" w:eastAsia="宋体" w:cs="宋体"/>
                <w:color w:val="000000"/>
                <w:sz w:val="24"/>
                <w:lang w:val="en-US" w:eastAsia="zh-CN"/>
              </w:rPr>
              <w:t>日，对无</w:t>
            </w:r>
            <w:r>
              <w:rPr>
                <w:color w:val="000000"/>
                <w:spacing w:val="-10"/>
                <w:sz w:val="24"/>
              </w:rPr>
              <w:t xml:space="preserve">组织废气进行连续 </w:t>
            </w:r>
            <w:r>
              <w:rPr>
                <w:rFonts w:ascii="Times New Roman" w:eastAsia="Times New Roman"/>
                <w:color w:val="000000"/>
                <w:sz w:val="24"/>
              </w:rPr>
              <w:t xml:space="preserve">2 </w:t>
            </w:r>
            <w:r>
              <w:rPr>
                <w:color w:val="000000"/>
                <w:spacing w:val="-6"/>
                <w:sz w:val="24"/>
              </w:rPr>
              <w:t>天监测，每天监</w:t>
            </w:r>
            <w:r>
              <w:rPr>
                <w:color w:val="000000"/>
                <w:spacing w:val="-33"/>
                <w:sz w:val="24"/>
              </w:rPr>
              <w:t xml:space="preserve">测 </w:t>
            </w:r>
            <w:r>
              <w:rPr>
                <w:rFonts w:ascii="Times New Roman" w:eastAsia="Times New Roman"/>
                <w:color w:val="000000"/>
                <w:sz w:val="24"/>
              </w:rPr>
              <w:t xml:space="preserve">3 </w:t>
            </w:r>
            <w:r>
              <w:rPr>
                <w:color w:val="000000"/>
                <w:spacing w:val="-7"/>
                <w:sz w:val="24"/>
              </w:rPr>
              <w:t xml:space="preserve">次，监测结果见表 </w:t>
            </w:r>
            <w:r>
              <w:rPr>
                <w:rFonts w:ascii="Times New Roman" w:eastAsia="Times New Roman"/>
                <w:color w:val="000000"/>
                <w:sz w:val="24"/>
              </w:rPr>
              <w:t>6.2-</w:t>
            </w:r>
            <w:r>
              <w:rPr>
                <w:rFonts w:hint="eastAsia" w:ascii="Times New Roman"/>
                <w:color w:val="000000"/>
                <w:sz w:val="24"/>
                <w:lang w:val="en-US" w:eastAsia="zh-CN"/>
              </w:rPr>
              <w:t>2</w:t>
            </w:r>
            <w:r>
              <w:rPr>
                <w:color w:val="000000"/>
                <w:sz w:val="24"/>
              </w:rPr>
              <w:t>。</w:t>
            </w:r>
          </w:p>
          <w:p>
            <w:pPr>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480" w:lineRule="exact"/>
              <w:ind w:leftChars="267" w:right="0" w:rightChars="0"/>
              <w:jc w:val="center"/>
              <w:textAlignment w:val="auto"/>
              <w:outlineLvl w:val="9"/>
              <w:rPr>
                <w:rFonts w:hint="default" w:ascii="Times New Roman" w:hAnsi="Times New Roman" w:cs="Times New Roman"/>
                <w:bCs/>
                <w:sz w:val="24"/>
                <w:szCs w:val="24"/>
                <w:lang w:val="en-US" w:eastAsia="zh-CN"/>
              </w:rPr>
            </w:pPr>
            <w:r>
              <w:rPr>
                <w:rFonts w:hint="default" w:ascii="Times New Roman" w:hAnsi="Times New Roman" w:eastAsia="宋体" w:cs="Times New Roman"/>
                <w:b/>
                <w:color w:val="000000"/>
                <w:sz w:val="21"/>
              </w:rPr>
              <w:t>表 6.2-</w:t>
            </w:r>
            <w:r>
              <w:rPr>
                <w:rFonts w:hint="eastAsia" w:ascii="Times New Roman" w:hAnsi="Times New Roman" w:cs="Times New Roman"/>
                <w:b/>
                <w:color w:val="000000"/>
                <w:sz w:val="21"/>
                <w:lang w:val="en-US" w:eastAsia="zh-CN"/>
              </w:rPr>
              <w:t>2</w:t>
            </w:r>
            <w:r>
              <w:rPr>
                <w:rFonts w:hint="eastAsia" w:ascii="Times New Roman" w:hAnsi="Times New Roman" w:eastAsia="宋体" w:cs="Times New Roman"/>
                <w:b/>
                <w:color w:val="000000"/>
                <w:sz w:val="21"/>
                <w:lang w:eastAsia="zh-CN"/>
              </w:rPr>
              <w:t>无</w:t>
            </w:r>
            <w:r>
              <w:rPr>
                <w:rFonts w:hint="default" w:ascii="Times New Roman" w:hAnsi="Times New Roman" w:eastAsia="宋体" w:cs="Times New Roman"/>
                <w:b/>
                <w:color w:val="000000"/>
                <w:sz w:val="21"/>
              </w:rPr>
              <w:t>组织废气监测结果</w:t>
            </w:r>
            <w:r>
              <w:rPr>
                <w:rFonts w:hint="default" w:ascii="Times New Roman" w:hAnsi="Times New Roman" w:cs="Times New Roman"/>
                <w:b/>
                <w:color w:val="000000"/>
                <w:sz w:val="21"/>
              </w:rPr>
              <w:t>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1699"/>
              <w:gridCol w:w="1702"/>
              <w:gridCol w:w="1702"/>
              <w:gridCol w:w="100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w:t>
                  </w:r>
                  <w:r>
                    <w:rPr>
                      <w:rFonts w:hint="default" w:ascii="Times New Roman" w:hAnsi="Times New Roman" w:eastAsia="宋体" w:cs="Times New Roman"/>
                      <w:bCs/>
                      <w:color w:val="000000"/>
                      <w:sz w:val="21"/>
                      <w:szCs w:val="21"/>
                    </w:rPr>
                    <w:t>测项</w:t>
                  </w:r>
                  <w:r>
                    <w:rPr>
                      <w:rFonts w:hint="default" w:ascii="Times New Roman" w:hAnsi="Times New Roman" w:eastAsia="宋体" w:cs="Times New Roman"/>
                      <w:bCs/>
                      <w:color w:val="000000"/>
                      <w:sz w:val="21"/>
                      <w:szCs w:val="21"/>
                      <w:lang w:val="en-US" w:eastAsia="zh-CN"/>
                    </w:rPr>
                    <w:t>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0.475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0.427</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0.66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0.67</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0.70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w:t>
                  </w:r>
                  <w:r>
                    <w:rPr>
                      <w:rFonts w:hint="default" w:ascii="Times New Roman" w:hAnsi="Times New Roman" w:eastAsia="宋体" w:cs="Times New Roman"/>
                      <w:bCs/>
                      <w:color w:val="000000"/>
                      <w:sz w:val="21"/>
                      <w:szCs w:val="21"/>
                    </w:rPr>
                    <w:t>测项</w:t>
                  </w:r>
                  <w:r>
                    <w:rPr>
                      <w:rFonts w:hint="default" w:ascii="Times New Roman" w:hAnsi="Times New Roman" w:eastAsia="宋体" w:cs="Times New Roman"/>
                      <w:bCs/>
                      <w:color w:val="000000"/>
                      <w:sz w:val="21"/>
                      <w:szCs w:val="21"/>
                      <w:lang w:val="en-US" w:eastAsia="zh-CN"/>
                    </w:rPr>
                    <w:t>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0.456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0.446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0.470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0.457</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0.441</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2.43</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0.412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0.481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1.67</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0.373</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0.390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0.369</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1.72</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0.404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0.408</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0.382</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
                      <w:color w:val="000000"/>
                      <w:sz w:val="21"/>
                      <w:szCs w:val="21"/>
                    </w:rPr>
                    <w:t>参考标准限值</w:t>
                  </w:r>
                </w:p>
              </w:tc>
              <w:tc>
                <w:tcPr>
                  <w:tcW w:w="3732" w:type="pct"/>
                  <w:gridSpan w:val="5"/>
                  <w:noWrap w:val="0"/>
                  <w:vAlign w:val="center"/>
                </w:tcPr>
                <w:p>
                  <w:pPr>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sz w:val="21"/>
                      <w:szCs w:val="21"/>
                      <w:lang w:eastAsia="zh-CN"/>
                    </w:rPr>
                    <w:t>总悬浮颗粒物：</w:t>
                  </w: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cs="Times New Roman"/>
                      <w:color w:val="000000"/>
                      <w:sz w:val="21"/>
                      <w:szCs w:val="21"/>
                      <w:vertAlign w:val="baseline"/>
                      <w:lang w:eastAsia="zh-CN"/>
                    </w:rPr>
                    <w:t>非甲烷总烃</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ind w:left="0" w:leftChars="0" w:right="0" w:rightChars="0"/>
                    <w:jc w:val="center"/>
                    <w:rPr>
                      <w:rFonts w:hint="default" w:ascii="Times New Roman" w:hAnsi="Times New Roman" w:cs="Times New Roman"/>
                      <w:b w:val="0"/>
                      <w:bCs/>
                      <w:sz w:val="24"/>
                      <w:szCs w:val="24"/>
                      <w:lang w:val="en-US" w:eastAsia="zh-CN"/>
                    </w:rPr>
                  </w:pPr>
                  <w:r>
                    <w:rPr>
                      <w:rFonts w:hint="default" w:ascii="Times New Roman" w:hAnsi="Times New Roman" w:eastAsia="宋体" w:cs="Times New Roman"/>
                      <w:b/>
                      <w:color w:val="000000"/>
                      <w:kern w:val="1"/>
                      <w:sz w:val="21"/>
                      <w:szCs w:val="21"/>
                    </w:rPr>
                    <w:t>参考标准依据</w:t>
                  </w:r>
                </w:p>
              </w:tc>
              <w:tc>
                <w:tcPr>
                  <w:tcW w:w="3732" w:type="pct"/>
                  <w:gridSpan w:val="5"/>
                  <w:noWrap w:val="0"/>
                  <w:vAlign w:val="center"/>
                </w:tcPr>
                <w:p>
                  <w:pPr>
                    <w:ind w:left="0" w:leftChars="0" w:right="0" w:rightChars="0"/>
                    <w:jc w:val="center"/>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合成树脂工业污染物排放标准</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 xml:space="preserve">GB 31572-2015 </w:t>
                  </w:r>
                  <w:r>
                    <w:rPr>
                      <w:rFonts w:hint="default" w:ascii="Times New Roman" w:hAnsi="Times New Roman" w:eastAsia="宋体" w:cs="Times New Roman"/>
                      <w:bCs/>
                      <w:color w:val="000000"/>
                      <w:sz w:val="21"/>
                      <w:szCs w:val="21"/>
                      <w:lang w:val="en-US" w:eastAsia="zh-CN"/>
                    </w:rPr>
                    <w:t>表</w:t>
                  </w:r>
                  <w:r>
                    <w:rPr>
                      <w:rFonts w:hint="eastAsia" w:ascii="Times New Roman" w:hAnsi="Times New Roman" w:eastAsia="宋体" w:cs="Times New Roman"/>
                      <w:bCs/>
                      <w:color w:val="00000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widowControl/>
                    <w:ind w:left="0" w:leftChars="0" w:right="0" w:rightChars="0"/>
                    <w:jc w:val="center"/>
                    <w:rPr>
                      <w:rFonts w:hint="eastAsia" w:ascii="Times New Roman" w:hAnsi="Times New Roman" w:cs="Times New Roman"/>
                      <w:b w:val="0"/>
                      <w:bCs/>
                      <w:sz w:val="24"/>
                      <w:szCs w:val="24"/>
                      <w:lang w:val="en-US" w:eastAsia="zh-CN"/>
                    </w:rPr>
                  </w:pPr>
                  <w:r>
                    <w:rPr>
                      <w:rFonts w:hint="default" w:ascii="Times New Roman" w:hAnsi="Times New Roman" w:eastAsia="宋体" w:cs="Times New Roman"/>
                      <w:b/>
                      <w:color w:val="000000"/>
                      <w:kern w:val="1"/>
                      <w:sz w:val="21"/>
                      <w:szCs w:val="21"/>
                    </w:rPr>
                    <w:t>检测结论</w:t>
                  </w:r>
                </w:p>
              </w:tc>
              <w:tc>
                <w:tcPr>
                  <w:tcW w:w="3732" w:type="pct"/>
                  <w:gridSpan w:val="5"/>
                  <w:noWrap w:val="0"/>
                  <w:vAlign w:val="center"/>
                </w:tcPr>
                <w:p>
                  <w:pPr>
                    <w:widowControl/>
                    <w:ind w:left="0" w:leftChars="0" w:right="0" w:rightChars="0"/>
                    <w:jc w:val="center"/>
                    <w:rPr>
                      <w:rFonts w:hint="eastAsia" w:ascii="Times New Roman" w:hAnsi="Times New Roman" w:cs="Times New Roman"/>
                      <w:bCs/>
                      <w:sz w:val="24"/>
                      <w:szCs w:val="24"/>
                      <w:lang w:val="en-US" w:eastAsia="zh-CN"/>
                    </w:rPr>
                  </w:pPr>
                  <w:r>
                    <w:rPr>
                      <w:rFonts w:hint="default" w:ascii="Times New Roman" w:hAnsi="Times New Roman" w:eastAsia="宋体" w:cs="Times New Roman"/>
                      <w:color w:val="000000"/>
                      <w:kern w:val="1"/>
                      <w:sz w:val="21"/>
                      <w:szCs w:val="21"/>
                    </w:rPr>
                    <w:t>本次检测，无组织废气：</w:t>
                  </w:r>
                  <w:r>
                    <w:rPr>
                      <w:rFonts w:hint="default" w:ascii="Times New Roman" w:hAnsi="Times New Roman" w:eastAsia="宋体" w:cs="Times New Roman"/>
                      <w:color w:val="000000"/>
                      <w:kern w:val="1"/>
                      <w:sz w:val="21"/>
                      <w:szCs w:val="21"/>
                      <w:lang w:eastAsia="zh-CN"/>
                    </w:rPr>
                    <w:t>总悬浮颗粒物</w:t>
                  </w:r>
                  <w:r>
                    <w:rPr>
                      <w:rFonts w:hint="eastAsia" w:ascii="Times New Roman" w:hAnsi="Times New Roman" w:eastAsia="宋体" w:cs="Times New Roman"/>
                      <w:color w:val="000000"/>
                      <w:kern w:val="1"/>
                      <w:sz w:val="21"/>
                      <w:szCs w:val="21"/>
                      <w:lang w:eastAsia="zh-CN"/>
                    </w:rPr>
                    <w:t>、</w:t>
                  </w:r>
                  <w:r>
                    <w:rPr>
                      <w:rFonts w:hint="eastAsia" w:ascii="Times New Roman" w:hAnsi="Times New Roman" w:cs="Times New Roman"/>
                      <w:color w:val="000000"/>
                      <w:sz w:val="21"/>
                      <w:szCs w:val="21"/>
                      <w:vertAlign w:val="baseline"/>
                      <w:lang w:eastAsia="zh-CN"/>
                    </w:rPr>
                    <w:t>非甲烷总烃</w:t>
                  </w:r>
                  <w:r>
                    <w:rPr>
                      <w:rFonts w:hint="default" w:ascii="Times New Roman" w:hAnsi="Times New Roman" w:eastAsia="宋体" w:cs="Times New Roman"/>
                      <w:color w:val="000000"/>
                      <w:kern w:val="1"/>
                      <w:sz w:val="21"/>
                      <w:szCs w:val="21"/>
                    </w:rPr>
                    <w:t>的检测结果达标</w:t>
                  </w:r>
                </w:p>
              </w:tc>
            </w:tr>
          </w:tbl>
          <w:p>
            <w:pPr>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240" w:lineRule="auto"/>
              <w:ind w:leftChars="267" w:right="0" w:rightChars="0"/>
              <w:jc w:val="center"/>
              <w:textAlignment w:val="auto"/>
              <w:outlineLvl w:val="9"/>
              <w:rPr>
                <w:rFonts w:hint="default" w:ascii="Times New Roman" w:hAnsi="Times New Roman" w:eastAsia="宋体" w:cs="Times New Roman"/>
                <w:b/>
                <w:color w:val="000000"/>
                <w:sz w:val="24"/>
              </w:rPr>
            </w:pP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验收监测期间，项目废气排放的颗粒物、</w:t>
            </w:r>
            <w:r>
              <w:rPr>
                <w:rFonts w:hint="eastAsia" w:ascii="Times New Roman" w:hAnsi="Times New Roman" w:cs="Times New Roman"/>
                <w:color w:val="000000"/>
                <w:sz w:val="24"/>
                <w:szCs w:val="24"/>
                <w:lang w:val="en-US" w:eastAsia="zh-CN" w:bidi="ar-SA"/>
              </w:rPr>
              <w:t>非甲烷总烃</w:t>
            </w:r>
            <w:r>
              <w:rPr>
                <w:rFonts w:hint="eastAsia" w:ascii="Times New Roman" w:hAnsi="Times New Roman" w:eastAsia="宋体" w:cs="Times New Roman"/>
                <w:color w:val="000000"/>
                <w:sz w:val="24"/>
                <w:szCs w:val="24"/>
                <w:lang w:val="en-US" w:eastAsia="zh-CN" w:bidi="ar-SA"/>
              </w:rPr>
              <w:t>符合《合成树脂工业污染物排放标准》（GB31572-2015）中有关限值</w:t>
            </w:r>
            <w:r>
              <w:rPr>
                <w:rFonts w:hint="eastAsia" w:ascii="Times New Roman" w:hAnsi="Times New Roman" w:eastAsia="宋体" w:cs="Times New Roman"/>
                <w:color w:val="000000"/>
                <w:sz w:val="24"/>
                <w:szCs w:val="24"/>
                <w:lang w:val="zh-CN" w:eastAsia="zh-CN" w:bidi="ar-SA"/>
              </w:rPr>
              <w:t>。</w:t>
            </w:r>
          </w:p>
          <w:p>
            <w:pPr>
              <w:pStyle w:val="4"/>
              <w:bidi w:val="0"/>
              <w:rPr>
                <w:rFonts w:hint="default" w:ascii="Times New Roman" w:hAnsi="Times New Roman" w:cs="Times New Roman"/>
                <w:color w:val="000000"/>
              </w:rPr>
            </w:pPr>
            <w:r>
              <w:rPr>
                <w:rFonts w:hint="default" w:ascii="Times New Roman" w:hAnsi="Times New Roman" w:cs="Times New Roman"/>
                <w:color w:val="000000"/>
                <w:lang w:val="en-US" w:eastAsia="zh-CN"/>
              </w:rPr>
              <w:t xml:space="preserve">6.3  </w:t>
            </w:r>
            <w:r>
              <w:rPr>
                <w:rFonts w:hint="default" w:ascii="Times New Roman" w:hAnsi="Times New Roman" w:cs="Times New Roman"/>
                <w:color w:val="000000"/>
              </w:rPr>
              <w:t>噪声</w:t>
            </w:r>
          </w:p>
          <w:p>
            <w:pPr>
              <w:pStyle w:val="22"/>
              <w:spacing w:before="215" w:line="367" w:lineRule="auto"/>
              <w:ind w:left="105" w:right="91" w:firstLine="480"/>
              <w:jc w:val="both"/>
              <w:rPr>
                <w:rFonts w:hint="default" w:ascii="Times New Roman" w:hAnsi="Times New Roman" w:eastAsia="宋体" w:cs="Times New Roman"/>
                <w:color w:val="000000"/>
                <w:spacing w:val="-6"/>
                <w:sz w:val="24"/>
              </w:rPr>
            </w:pPr>
            <w:r>
              <w:rPr>
                <w:rFonts w:hint="default" w:ascii="Times New Roman" w:hAnsi="Times New Roman" w:eastAsia="宋体" w:cs="Times New Roman"/>
                <w:color w:val="000000"/>
                <w:spacing w:val="-6"/>
                <w:sz w:val="24"/>
              </w:rPr>
              <w:t>202</w:t>
            </w:r>
            <w:r>
              <w:rPr>
                <w:rFonts w:hint="eastAsia" w:ascii="Times New Roman" w:hAnsi="Times New Roman" w:cs="Times New Roman"/>
                <w:color w:val="000000"/>
                <w:spacing w:val="-6"/>
                <w:sz w:val="24"/>
                <w:lang w:val="en-US" w:eastAsia="zh-CN"/>
              </w:rPr>
              <w:t>3</w:t>
            </w:r>
            <w:r>
              <w:rPr>
                <w:rFonts w:hint="default" w:ascii="Times New Roman" w:hAnsi="Times New Roman" w:eastAsia="宋体" w:cs="Times New Roman"/>
                <w:color w:val="000000"/>
                <w:spacing w:val="-6"/>
                <w:sz w:val="24"/>
              </w:rPr>
              <w:t xml:space="preserve"> 年</w:t>
            </w:r>
            <w:r>
              <w:rPr>
                <w:rFonts w:hint="eastAsia" w:ascii="Times New Roman" w:hAnsi="Times New Roman" w:cs="Times New Roman"/>
                <w:color w:val="000000"/>
                <w:spacing w:val="-6"/>
                <w:sz w:val="24"/>
                <w:lang w:val="en-US" w:eastAsia="zh-CN"/>
              </w:rPr>
              <w:t>2</w:t>
            </w:r>
            <w:r>
              <w:rPr>
                <w:rFonts w:hint="default" w:ascii="Times New Roman" w:hAnsi="Times New Roman" w:eastAsia="宋体" w:cs="Times New Roman"/>
                <w:color w:val="000000"/>
                <w:spacing w:val="-6"/>
                <w:sz w:val="24"/>
              </w:rPr>
              <w:t xml:space="preserve">月 </w:t>
            </w:r>
            <w:r>
              <w:rPr>
                <w:rFonts w:hint="eastAsia" w:ascii="Times New Roman" w:hAnsi="Times New Roman" w:cs="Times New Roman"/>
                <w:color w:val="000000"/>
                <w:spacing w:val="-6"/>
                <w:sz w:val="24"/>
                <w:lang w:val="en-US" w:eastAsia="zh-CN"/>
              </w:rPr>
              <w:t>22</w:t>
            </w:r>
            <w:r>
              <w:rPr>
                <w:rFonts w:hint="default" w:ascii="Times New Roman" w:hAnsi="Times New Roman" w:eastAsia="宋体" w:cs="Times New Roman"/>
                <w:color w:val="000000"/>
                <w:spacing w:val="-6"/>
                <w:sz w:val="24"/>
              </w:rPr>
              <w:t>日~202</w:t>
            </w:r>
            <w:r>
              <w:rPr>
                <w:rFonts w:hint="eastAsia" w:ascii="Times New Roman" w:hAnsi="Times New Roman" w:cs="Times New Roman"/>
                <w:color w:val="000000"/>
                <w:spacing w:val="-6"/>
                <w:sz w:val="24"/>
                <w:lang w:val="en-US" w:eastAsia="zh-CN"/>
              </w:rPr>
              <w:t>3</w:t>
            </w:r>
            <w:r>
              <w:rPr>
                <w:rFonts w:hint="default" w:ascii="Times New Roman" w:hAnsi="Times New Roman" w:eastAsia="宋体" w:cs="Times New Roman"/>
                <w:color w:val="000000"/>
                <w:spacing w:val="-6"/>
                <w:sz w:val="24"/>
              </w:rPr>
              <w:t xml:space="preserve"> 年 </w:t>
            </w:r>
            <w:r>
              <w:rPr>
                <w:rFonts w:hint="eastAsia" w:ascii="Times New Roman" w:hAnsi="Times New Roman" w:cs="Times New Roman"/>
                <w:color w:val="000000"/>
                <w:spacing w:val="-6"/>
                <w:sz w:val="24"/>
                <w:lang w:val="en-US" w:eastAsia="zh-CN"/>
              </w:rPr>
              <w:t>2</w:t>
            </w:r>
            <w:r>
              <w:rPr>
                <w:rFonts w:hint="default" w:ascii="Times New Roman" w:hAnsi="Times New Roman" w:eastAsia="宋体" w:cs="Times New Roman"/>
                <w:color w:val="000000"/>
                <w:spacing w:val="-6"/>
                <w:sz w:val="24"/>
              </w:rPr>
              <w:t xml:space="preserve">月 </w:t>
            </w:r>
            <w:r>
              <w:rPr>
                <w:rFonts w:hint="eastAsia" w:ascii="Times New Roman" w:hAnsi="Times New Roman" w:cs="Times New Roman"/>
                <w:color w:val="000000"/>
                <w:spacing w:val="-6"/>
                <w:sz w:val="24"/>
                <w:lang w:val="en-US" w:eastAsia="zh-CN"/>
              </w:rPr>
              <w:t>23</w:t>
            </w:r>
            <w:r>
              <w:rPr>
                <w:rFonts w:hint="default" w:ascii="Times New Roman" w:hAnsi="Times New Roman" w:eastAsia="宋体" w:cs="Times New Roman"/>
                <w:color w:val="000000"/>
                <w:spacing w:val="-6"/>
                <w:sz w:val="24"/>
              </w:rPr>
              <w:t>日，对项目厂界噪声进行连续 2 天监测，每天昼间监测 1 次。监测结果见表 6.3-1。</w:t>
            </w:r>
          </w:p>
          <w:p>
            <w:pPr>
              <w:tabs>
                <w:tab w:val="left" w:pos="735"/>
              </w:tabs>
              <w:jc w:val="center"/>
              <w:rPr>
                <w:rFonts w:hint="default" w:ascii="Times New Roman" w:hAnsi="Times New Roman" w:cs="Times New Roman"/>
                <w:bCs/>
                <w:sz w:val="24"/>
                <w:szCs w:val="24"/>
              </w:rPr>
            </w:pPr>
            <w:r>
              <w:rPr>
                <w:rFonts w:hint="eastAsia" w:ascii="Times New Roman" w:hAnsi="Times New Roman" w:cs="Times New Roman"/>
                <w:b/>
                <w:color w:val="000000"/>
                <w:sz w:val="21"/>
                <w:lang w:val="en-US" w:eastAsia="zh-CN"/>
              </w:rPr>
              <w:t xml:space="preserve">                      </w:t>
            </w:r>
            <w:r>
              <w:rPr>
                <w:rFonts w:hint="default" w:ascii="Times New Roman" w:hAnsi="Times New Roman" w:eastAsia="宋体" w:cs="Times New Roman"/>
                <w:b/>
                <w:color w:val="000000"/>
                <w:sz w:val="21"/>
              </w:rPr>
              <w:t>表 6.3-1</w:t>
            </w:r>
            <w:r>
              <w:rPr>
                <w:rFonts w:hint="eastAsia" w:ascii="Times New Roman" w:hAnsi="Times New Roman" w:eastAsia="宋体" w:cs="Times New Roman"/>
                <w:b/>
                <w:color w:val="000000"/>
                <w:sz w:val="21"/>
                <w:lang w:val="en-US" w:eastAsia="zh-CN"/>
              </w:rPr>
              <w:t xml:space="preserve"> 厂界噪声</w:t>
            </w:r>
            <w:r>
              <w:rPr>
                <w:rFonts w:hint="default" w:ascii="Times New Roman" w:hAnsi="Times New Roman" w:eastAsia="宋体" w:cs="Times New Roman"/>
                <w:b/>
                <w:color w:val="000000"/>
                <w:sz w:val="21"/>
              </w:rPr>
              <w:t>监测结果一览表</w:t>
            </w:r>
            <w:r>
              <w:rPr>
                <w:rFonts w:hint="eastAsia" w:ascii="Times New Roman" w:hAnsi="Times New Roman" w:cs="Times New Roman"/>
                <w:b/>
                <w:color w:val="000000"/>
                <w:sz w:val="21"/>
                <w:lang w:val="en-US" w:eastAsia="zh-CN"/>
              </w:rPr>
              <w:t xml:space="preserve">             </w:t>
            </w:r>
            <w:r>
              <w:rPr>
                <w:rFonts w:hint="default" w:ascii="Times New Roman" w:hAnsi="Times New Roman" w:cs="Times New Roman"/>
                <w:bCs/>
                <w:sz w:val="18"/>
                <w:szCs w:val="18"/>
              </w:rPr>
              <w:t>单位：dB（A）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984"/>
              <w:gridCol w:w="1499"/>
              <w:gridCol w:w="1499"/>
              <w:gridCol w:w="1499"/>
              <w:gridCol w:w="1507"/>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日期</w:t>
                  </w:r>
                </w:p>
              </w:tc>
              <w:tc>
                <w:tcPr>
                  <w:tcW w:w="51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监测</w:t>
                  </w:r>
                </w:p>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点位</w:t>
                  </w:r>
                </w:p>
              </w:tc>
              <w:tc>
                <w:tcPr>
                  <w:tcW w:w="3148" w:type="pct"/>
                  <w:gridSpan w:val="4"/>
                  <w:noWrap w:val="0"/>
                  <w:vAlign w:val="center"/>
                </w:tcPr>
                <w:p>
                  <w:pPr>
                    <w:widowControl/>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昼 间</w:t>
                  </w:r>
                </w:p>
              </w:tc>
              <w:tc>
                <w:tcPr>
                  <w:tcW w:w="659"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主要</w:t>
                  </w:r>
                </w:p>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测量值</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本底值</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修正值</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结果</w:t>
                  </w:r>
                </w:p>
              </w:tc>
              <w:tc>
                <w:tcPr>
                  <w:tcW w:w="659"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2023.2.22</w:t>
                  </w: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N1</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58.1</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52.6</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507"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57</w:t>
                  </w:r>
                </w:p>
              </w:tc>
              <w:tc>
                <w:tcPr>
                  <w:tcW w:w="659"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w:t>
                  </w:r>
                  <w:r>
                    <w:rPr>
                      <w:rFonts w:hint="eastAsia" w:ascii="Times New Roman" w:hAnsi="Times New Roman" w:eastAsia="宋体" w:cs="Times New Roman"/>
                      <w:color w:val="000000"/>
                      <w:kern w:val="0"/>
                      <w:sz w:val="21"/>
                      <w:szCs w:val="21"/>
                      <w:lang w:val="en-US" w:eastAsia="zh-CN"/>
                    </w:rPr>
                    <w:t>2</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57.9</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52.3</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507"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57</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2023.2.23</w:t>
                  </w: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N1</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58.3</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52.6</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507"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57</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w:t>
                  </w:r>
                  <w:r>
                    <w:rPr>
                      <w:rFonts w:hint="eastAsia" w:ascii="Times New Roman" w:hAnsi="Times New Roman" w:eastAsia="宋体" w:cs="Times New Roman"/>
                      <w:color w:val="000000"/>
                      <w:kern w:val="0"/>
                      <w:sz w:val="21"/>
                      <w:szCs w:val="21"/>
                      <w:lang w:val="en-US" w:eastAsia="zh-CN"/>
                    </w:rPr>
                    <w:t>2</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58.5</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52.4</w:t>
                  </w:r>
                </w:p>
              </w:tc>
              <w:tc>
                <w:tcPr>
                  <w:tcW w:w="1499"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507" w:type="dxa"/>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91" w:type="pct"/>
                  <w:gridSpan w:val="2"/>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评价标准值</w:t>
                  </w:r>
                </w:p>
              </w:tc>
              <w:tc>
                <w:tcPr>
                  <w:tcW w:w="3808" w:type="pct"/>
                  <w:gridSpan w:val="5"/>
                  <w:noWrap w:val="0"/>
                  <w:vAlign w:val="center"/>
                </w:tcPr>
                <w:p>
                  <w:pPr>
                    <w:widowControl/>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昼间 ≤ 6</w:t>
                  </w:r>
                  <w:r>
                    <w:rPr>
                      <w:rFonts w:hint="eastAsia" w:ascii="Times New Roman" w:hAnsi="Times New Roman" w:eastAsia="宋体" w:cs="Times New Roman"/>
                      <w:color w:val="000000"/>
                      <w:kern w:val="0"/>
                      <w:sz w:val="21"/>
                      <w:szCs w:val="21"/>
                      <w:lang w:val="en-US" w:eastAsia="zh-CN"/>
                    </w:rPr>
                    <w:t>0</w:t>
                  </w:r>
                  <w:r>
                    <w:rPr>
                      <w:rFonts w:hint="default" w:ascii="Times New Roman" w:hAnsi="Times New Roman" w:eastAsia="宋体" w:cs="Times New Roman"/>
                      <w:color w:val="000000"/>
                      <w:kern w:val="0"/>
                      <w:sz w:val="21"/>
                      <w:szCs w:val="21"/>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pct"/>
                  <w:gridSpan w:val="2"/>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标准依据</w:t>
                  </w:r>
                </w:p>
              </w:tc>
              <w:tc>
                <w:tcPr>
                  <w:tcW w:w="3808" w:type="pct"/>
                  <w:gridSpan w:val="5"/>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 xml:space="preserve">《工业企业厂界环境噪声排放标准》GB 12348-2008 表1 </w:t>
                  </w:r>
                  <w:r>
                    <w:rPr>
                      <w:rFonts w:hint="eastAsia" w:ascii="Times New Roman" w:hAnsi="Times New Roman" w:eastAsia="宋体" w:cs="Times New Roman"/>
                      <w:color w:val="000000"/>
                      <w:kern w:val="0"/>
                      <w:sz w:val="21"/>
                      <w:szCs w:val="21"/>
                      <w:lang w:val="en-US" w:eastAsia="zh-CN"/>
                    </w:rPr>
                    <w:t>中2</w:t>
                  </w:r>
                  <w:r>
                    <w:rPr>
                      <w:rFonts w:hint="default" w:ascii="Times New Roman" w:hAnsi="Times New Roman" w:eastAsia="宋体" w:cs="Times New Roman"/>
                      <w:color w:val="000000"/>
                      <w:kern w:val="0"/>
                      <w:sz w:val="21"/>
                      <w:szCs w:val="21"/>
                      <w:lang w:val="en-US" w:eastAsia="zh-CN"/>
                    </w:rPr>
                    <w:t>类标准</w:t>
                  </w:r>
                </w:p>
              </w:tc>
            </w:tr>
          </w:tbl>
          <w:p>
            <w:pPr>
              <w:pStyle w:val="22"/>
              <w:spacing w:before="159" w:line="367" w:lineRule="auto"/>
              <w:ind w:right="96"/>
              <w:rPr>
                <w:rFonts w:hint="default" w:ascii="Times New Roman" w:eastAsia="宋体"/>
                <w:color w:val="000000"/>
                <w:sz w:val="24"/>
                <w:lang w:val="en-US" w:eastAsia="zh-CN"/>
              </w:rPr>
            </w:pPr>
          </w:p>
        </w:tc>
      </w:tr>
    </w:tbl>
    <w:p>
      <w:pPr>
        <w:pStyle w:val="2"/>
      </w:pP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）昼间噪声满足《工业企业厂界环境噪声排放标准》（GB12348-2008）中的</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类标准限值要求。</w:t>
      </w:r>
    </w:p>
    <w:p>
      <w:pPr>
        <w:pStyle w:val="2"/>
      </w:pPr>
    </w:p>
    <w:p>
      <w:pPr>
        <w:pStyle w:val="2"/>
      </w:pPr>
    </w:p>
    <w:p>
      <w:pPr>
        <w:pStyle w:val="2"/>
      </w:pPr>
    </w:p>
    <w:p>
      <w:pPr>
        <w:pStyle w:val="2"/>
      </w:pPr>
    </w:p>
    <w:p>
      <w:pPr>
        <w:pStyle w:val="2"/>
      </w:pPr>
    </w:p>
    <w:p>
      <w:pPr>
        <w:pStyle w:val="3"/>
        <w:ind w:left="0" w:leftChars="0" w:firstLine="0" w:firstLineChars="0"/>
      </w:pPr>
    </w:p>
    <w:p>
      <w:pPr>
        <w:spacing w:before="59"/>
        <w:ind w:right="0"/>
        <w:jc w:val="left"/>
        <w:rPr>
          <w:b/>
          <w:sz w:val="28"/>
        </w:rPr>
      </w:pPr>
      <w:r>
        <w:rPr>
          <w:b/>
          <w:sz w:val="28"/>
        </w:rPr>
        <w:t>表七</w:t>
      </w:r>
      <w:r>
        <w:rPr>
          <w:rFonts w:hint="eastAsia"/>
          <w:b/>
          <w:sz w:val="28"/>
          <w:lang w:val="en-US" w:eastAsia="zh-CN"/>
        </w:rPr>
        <w:t xml:space="preserve">  </w:t>
      </w:r>
      <w:r>
        <w:rPr>
          <w:b/>
          <w:sz w:val="28"/>
        </w:rPr>
        <w:t>环保检查结果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1" w:hRule="atLeast"/>
        </w:trPr>
        <w:tc>
          <w:tcPr>
            <w:tcW w:w="9764" w:type="dxa"/>
          </w:tcPr>
          <w:p>
            <w:pPr>
              <w:pStyle w:val="4"/>
              <w:numPr>
                <w:ilvl w:val="1"/>
                <w:numId w:val="8"/>
              </w:numPr>
              <w:bidi w:val="0"/>
              <w:rPr>
                <w:rFonts w:hint="default"/>
              </w:rPr>
            </w:pPr>
            <w:r>
              <w:rPr>
                <w:rFonts w:hint="default"/>
              </w:rPr>
              <w:t>环境影响评价与环评批复中环保措施及设施的落实情况</w:t>
            </w:r>
          </w:p>
          <w:p>
            <w:pPr>
              <w:keepNext w:val="0"/>
              <w:keepLines w:val="0"/>
              <w:pageBreakBefore w:val="0"/>
              <w:widowControl w:val="0"/>
              <w:tabs>
                <w:tab w:val="left" w:pos="907"/>
              </w:tabs>
              <w:kinsoku/>
              <w:wordWrap/>
              <w:overflowPunct/>
              <w:topLinePunct w:val="0"/>
              <w:autoSpaceDE w:val="0"/>
              <w:autoSpaceDN w:val="0"/>
              <w:bidi w:val="0"/>
              <w:adjustRightInd/>
              <w:snapToGrid/>
              <w:spacing w:before="0"/>
              <w:ind w:left="0" w:right="164" w:firstLine="0"/>
              <w:jc w:val="center"/>
              <w:textAlignment w:val="auto"/>
              <w:rPr>
                <w:b/>
                <w:sz w:val="7"/>
              </w:rPr>
            </w:pPr>
            <w:r>
              <w:rPr>
                <w:b/>
                <w:sz w:val="21"/>
              </w:rPr>
              <w:t>表</w:t>
            </w:r>
            <w:r>
              <w:rPr>
                <w:b/>
                <w:spacing w:val="-58"/>
                <w:sz w:val="21"/>
              </w:rPr>
              <w:t xml:space="preserve"> </w:t>
            </w:r>
            <w:r>
              <w:rPr>
                <w:rFonts w:ascii="Times New Roman" w:eastAsia="Times New Roman"/>
                <w:b/>
                <w:sz w:val="21"/>
              </w:rPr>
              <w:t>7.1-1</w:t>
            </w:r>
            <w:r>
              <w:rPr>
                <w:rFonts w:ascii="Times New Roman" w:eastAsia="Times New Roman"/>
                <w:b/>
                <w:sz w:val="21"/>
              </w:rPr>
              <w:tab/>
            </w:r>
            <w:r>
              <w:rPr>
                <w:b/>
                <w:sz w:val="21"/>
              </w:rPr>
              <w:t>环保设施、措</w:t>
            </w:r>
            <w:r>
              <w:rPr>
                <w:b/>
                <w:spacing w:val="-5"/>
                <w:sz w:val="21"/>
              </w:rPr>
              <w:t>施</w:t>
            </w:r>
            <w:r>
              <w:rPr>
                <w:b/>
                <w:sz w:val="21"/>
              </w:rPr>
              <w:t>落实情况一览表</w:t>
            </w:r>
          </w:p>
          <w:tbl>
            <w:tblPr>
              <w:tblStyle w:val="16"/>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7"/>
              <w:gridCol w:w="3554"/>
              <w:gridCol w:w="3616"/>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种类</w:t>
                  </w:r>
                </w:p>
              </w:tc>
              <w:tc>
                <w:tcPr>
                  <w:tcW w:w="1864"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环评及批复要求</w:t>
                  </w:r>
                </w:p>
              </w:tc>
              <w:tc>
                <w:tcPr>
                  <w:tcW w:w="1897"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实际建设情况</w:t>
                  </w:r>
                </w:p>
              </w:tc>
              <w:tc>
                <w:tcPr>
                  <w:tcW w:w="499"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落实</w:t>
                  </w: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废水治理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szCs w:val="21"/>
                      <w:lang w:val="en-US" w:eastAsia="zh-CN"/>
                    </w:rPr>
                    <w:t>生活污水经</w:t>
                  </w:r>
                  <w:r>
                    <w:rPr>
                      <w:rFonts w:hint="eastAsia" w:ascii="Times New Roman" w:hAnsi="Times New Roman" w:eastAsia="宋体" w:cs="Times New Roman"/>
                      <w:b w:val="0"/>
                      <w:bCs w:val="0"/>
                      <w:color w:val="auto"/>
                      <w:sz w:val="21"/>
                      <w:szCs w:val="21"/>
                      <w:lang w:val="en-US" w:eastAsia="zh-CN"/>
                    </w:rPr>
                    <w:t>卫生间收集后经化粪池</w:t>
                  </w:r>
                  <w:r>
                    <w:rPr>
                      <w:rFonts w:hint="default" w:ascii="Times New Roman" w:hAnsi="Times New Roman" w:eastAsia="宋体" w:cs="Times New Roman"/>
                      <w:color w:val="auto"/>
                      <w:sz w:val="21"/>
                      <w:szCs w:val="21"/>
                    </w:rPr>
                    <w:t>处理后排入市政</w:t>
                  </w:r>
                  <w:r>
                    <w:rPr>
                      <w:rFonts w:hint="eastAsia" w:ascii="Times New Roman" w:hAnsi="Times New Roman" w:eastAsia="宋体" w:cs="Times New Roman"/>
                      <w:color w:val="auto"/>
                      <w:sz w:val="21"/>
                      <w:szCs w:val="21"/>
                      <w:lang w:val="en-US" w:eastAsia="zh-CN"/>
                    </w:rPr>
                    <w:t>污水</w:t>
                  </w:r>
                  <w:r>
                    <w:rPr>
                      <w:rFonts w:hint="default" w:ascii="Times New Roman" w:hAnsi="Times New Roman" w:eastAsia="宋体" w:cs="Times New Roman"/>
                      <w:color w:val="auto"/>
                      <w:sz w:val="21"/>
                      <w:szCs w:val="21"/>
                    </w:rPr>
                    <w:t>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之后进入</w:t>
                  </w:r>
                  <w:r>
                    <w:rPr>
                      <w:rFonts w:hint="eastAsia" w:cs="Times New Roman"/>
                      <w:b w:val="0"/>
                      <w:bCs w:val="0"/>
                      <w:color w:val="auto"/>
                      <w:sz w:val="21"/>
                      <w:szCs w:val="21"/>
                      <w:lang w:val="en-US" w:eastAsia="zh-CN"/>
                    </w:rPr>
                    <w:t>张家嘴污水处理厂</w:t>
                  </w:r>
                  <w:r>
                    <w:rPr>
                      <w:rFonts w:hint="eastAsia" w:ascii="Times New Roman" w:hAnsi="Times New Roman" w:eastAsia="宋体" w:cs="Times New Roman"/>
                      <w:b w:val="0"/>
                      <w:bCs w:val="0"/>
                      <w:color w:val="auto"/>
                      <w:sz w:val="21"/>
                      <w:szCs w:val="21"/>
                      <w:lang w:val="en-US" w:eastAsia="zh-CN"/>
                    </w:rPr>
                    <w:t>处理后排入瀼渡河。</w:t>
                  </w:r>
                  <w:r>
                    <w:rPr>
                      <w:rFonts w:hint="default" w:ascii="Times New Roman" w:hAnsi="Times New Roman" w:cs="Times New Roman"/>
                      <w:bCs/>
                      <w:color w:val="auto"/>
                      <w:szCs w:val="21"/>
                    </w:rPr>
                    <w:t>喷淋塔废水塔内循环使用，每天定期补水，每半年更换一次，废水产生量5m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。项目造粒工段冷却循环水每天定期补充，每半年更换一次，废水产生量5m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。本项目建成投产后设置废水收集池1座，容积</w:t>
                  </w:r>
                  <w:r>
                    <w:rPr>
                      <w:rFonts w:hint="eastAsia" w:ascii="Times New Roman" w:hAnsi="Times New Roman" w:cs="Times New Roman"/>
                      <w:bCs/>
                      <w:color w:val="auto"/>
                      <w:szCs w:val="21"/>
                      <w:lang w:eastAsia="zh-CN"/>
                    </w:rPr>
                    <w:t>15m</w:t>
                  </w:r>
                  <w:r>
                    <w:rPr>
                      <w:rFonts w:hint="eastAsia" w:ascii="Times New Roman" w:hAnsi="Times New Roman" w:cs="Times New Roman"/>
                      <w:bCs/>
                      <w:color w:val="auto"/>
                      <w:szCs w:val="21"/>
                      <w:vertAlign w:val="superscript"/>
                      <w:lang w:eastAsia="zh-CN"/>
                    </w:rPr>
                    <w:t>3</w:t>
                  </w:r>
                  <w:r>
                    <w:rPr>
                      <w:rFonts w:hint="default" w:ascii="Times New Roman" w:hAnsi="Times New Roman" w:cs="Times New Roman"/>
                      <w:bCs/>
                      <w:color w:val="auto"/>
                      <w:szCs w:val="21"/>
                    </w:rPr>
                    <w:t>。上述两种废水定期排放至废水收集池，经硅藻土吸附后，上清液回用，不外排。</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生活污水经</w:t>
                  </w:r>
                  <w:r>
                    <w:rPr>
                      <w:rFonts w:hint="eastAsia" w:ascii="Times New Roman" w:hAnsi="Times New Roman" w:eastAsia="宋体" w:cs="Times New Roman"/>
                      <w:b w:val="0"/>
                      <w:bCs w:val="0"/>
                      <w:color w:val="auto"/>
                      <w:sz w:val="21"/>
                      <w:szCs w:val="21"/>
                      <w:lang w:val="en-US" w:eastAsia="zh-CN"/>
                    </w:rPr>
                    <w:t>卫生间收集后经化粪池</w:t>
                  </w:r>
                  <w:r>
                    <w:rPr>
                      <w:rFonts w:hint="default" w:ascii="Times New Roman" w:hAnsi="Times New Roman" w:eastAsia="宋体" w:cs="Times New Roman"/>
                      <w:color w:val="auto"/>
                      <w:sz w:val="21"/>
                      <w:szCs w:val="21"/>
                    </w:rPr>
                    <w:t>处理后排入市政</w:t>
                  </w:r>
                  <w:r>
                    <w:rPr>
                      <w:rFonts w:hint="eastAsia" w:ascii="Times New Roman" w:hAnsi="Times New Roman" w:eastAsia="宋体" w:cs="Times New Roman"/>
                      <w:color w:val="auto"/>
                      <w:sz w:val="21"/>
                      <w:szCs w:val="21"/>
                      <w:lang w:val="en-US" w:eastAsia="zh-CN"/>
                    </w:rPr>
                    <w:t>污水</w:t>
                  </w:r>
                  <w:r>
                    <w:rPr>
                      <w:rFonts w:hint="default" w:ascii="Times New Roman" w:hAnsi="Times New Roman" w:eastAsia="宋体" w:cs="Times New Roman"/>
                      <w:color w:val="auto"/>
                      <w:sz w:val="21"/>
                      <w:szCs w:val="21"/>
                    </w:rPr>
                    <w:t>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之后进入</w:t>
                  </w:r>
                  <w:r>
                    <w:rPr>
                      <w:rFonts w:hint="eastAsia" w:cs="Times New Roman"/>
                      <w:b w:val="0"/>
                      <w:bCs w:val="0"/>
                      <w:color w:val="auto"/>
                      <w:sz w:val="21"/>
                      <w:szCs w:val="21"/>
                      <w:lang w:val="en-US" w:eastAsia="zh-CN"/>
                    </w:rPr>
                    <w:t>张家嘴污水处理厂</w:t>
                  </w:r>
                  <w:r>
                    <w:rPr>
                      <w:rFonts w:hint="eastAsia" w:ascii="Times New Roman" w:hAnsi="Times New Roman" w:eastAsia="宋体" w:cs="Times New Roman"/>
                      <w:b w:val="0"/>
                      <w:bCs w:val="0"/>
                      <w:color w:val="auto"/>
                      <w:sz w:val="21"/>
                      <w:szCs w:val="21"/>
                      <w:lang w:val="en-US" w:eastAsia="zh-CN"/>
                    </w:rPr>
                    <w:t>处理后排入瀼渡河。</w:t>
                  </w:r>
                  <w:r>
                    <w:rPr>
                      <w:rFonts w:hint="default" w:ascii="Times New Roman" w:hAnsi="Times New Roman" w:cs="Times New Roman"/>
                      <w:bCs/>
                      <w:color w:val="auto"/>
                      <w:szCs w:val="21"/>
                    </w:rPr>
                    <w:t>喷淋塔废水塔内循环使用，每天定期补水，每半年更换一次，废水产生量5m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。项目造粒工段冷却循环水每天定期补充，每半年更换一次，废水产生量5m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。本项目建成投产后设置废水收集池1座，容积</w:t>
                  </w:r>
                  <w:r>
                    <w:rPr>
                      <w:rFonts w:hint="eastAsia" w:ascii="Times New Roman" w:hAnsi="Times New Roman" w:cs="Times New Roman"/>
                      <w:bCs/>
                      <w:color w:val="auto"/>
                      <w:szCs w:val="21"/>
                      <w:lang w:eastAsia="zh-CN"/>
                    </w:rPr>
                    <w:t>15m</w:t>
                  </w:r>
                  <w:r>
                    <w:rPr>
                      <w:rFonts w:hint="eastAsia" w:ascii="Times New Roman" w:hAnsi="Times New Roman" w:cs="Times New Roman"/>
                      <w:bCs/>
                      <w:color w:val="auto"/>
                      <w:szCs w:val="21"/>
                      <w:vertAlign w:val="superscript"/>
                      <w:lang w:eastAsia="zh-CN"/>
                    </w:rPr>
                    <w:t>3</w:t>
                  </w:r>
                  <w:r>
                    <w:rPr>
                      <w:rFonts w:hint="default" w:ascii="Times New Roman" w:hAnsi="Times New Roman" w:cs="Times New Roman"/>
                      <w:bCs/>
                      <w:color w:val="auto"/>
                      <w:szCs w:val="21"/>
                    </w:rPr>
                    <w:t>。上述两种废水定期排放至废水收集池，经硅藻土吸附后，上清液回用，不外排。</w:t>
                  </w:r>
                </w:p>
              </w:tc>
              <w:tc>
                <w:tcPr>
                  <w:tcW w:w="499" w:type="pct"/>
                  <w:vMerge w:val="restart"/>
                  <w:vAlign w:val="center"/>
                </w:tcPr>
                <w:p>
                  <w:pPr>
                    <w:pStyle w:val="22"/>
                    <w:rPr>
                      <w:rFonts w:hint="default" w:ascii="Times New Roman" w:hAnsi="Times New Roman" w:cs="Times New Roman"/>
                      <w:b/>
                      <w:sz w:val="21"/>
                      <w:szCs w:val="21"/>
                    </w:rPr>
                  </w:pPr>
                </w:p>
                <w:p>
                  <w:pPr>
                    <w:pStyle w:val="22"/>
                    <w:rPr>
                      <w:rFonts w:hint="default" w:ascii="Times New Roman" w:hAnsi="Times New Roman" w:cs="Times New Roman"/>
                      <w:b/>
                      <w:sz w:val="21"/>
                      <w:szCs w:val="21"/>
                    </w:rPr>
                  </w:pPr>
                </w:p>
                <w:p>
                  <w:pPr>
                    <w:pStyle w:val="22"/>
                    <w:rPr>
                      <w:rFonts w:hint="default" w:ascii="Times New Roman" w:hAnsi="Times New Roman" w:cs="Times New Roman"/>
                      <w:b/>
                      <w:sz w:val="21"/>
                      <w:szCs w:val="21"/>
                    </w:rPr>
                  </w:pPr>
                </w:p>
                <w:p>
                  <w:pPr>
                    <w:pStyle w:val="22"/>
                    <w:spacing w:before="3"/>
                    <w:rPr>
                      <w:rFonts w:hint="default" w:ascii="Times New Roman" w:hAnsi="Times New Roman" w:cs="Times New Roman"/>
                      <w:b/>
                      <w:sz w:val="21"/>
                      <w:szCs w:val="21"/>
                    </w:rPr>
                  </w:pPr>
                </w:p>
                <w:p>
                  <w:pPr>
                    <w:pStyle w:val="22"/>
                    <w:ind w:left="131" w:right="127"/>
                    <w:jc w:val="center"/>
                    <w:rPr>
                      <w:rFonts w:hint="default" w:ascii="Times New Roman" w:hAnsi="Times New Roman" w:cs="Times New Roman"/>
                      <w:sz w:val="21"/>
                      <w:szCs w:val="21"/>
                    </w:rPr>
                  </w:pPr>
                  <w:r>
                    <w:rPr>
                      <w:rFonts w:hint="default" w:ascii="Times New Roman" w:hAnsi="Times New Roman" w:cs="Times New Roman"/>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restar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废气治理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破碎过程产生的粉尘经集气罩+布袋除尘器处置后引至楼顶由20m高排气筒（1#）排放，配备风量为3000m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/h的风机。未收集的在车间以无组织形式排放。</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eastAsia" w:ascii="Times New Roman" w:hAnsi="Times New Roman" w:cs="Times New Roman"/>
                      <w:bCs/>
                      <w:iCs/>
                      <w:color w:val="auto"/>
                      <w:sz w:val="21"/>
                      <w:szCs w:val="21"/>
                      <w:lang w:val="en-US" w:eastAsia="zh-CN"/>
                    </w:rPr>
                    <w:t>破碎过程产生的粉尘经集气罩收集后由布袋除尘器处置后</w:t>
                  </w:r>
                  <w:r>
                    <w:rPr>
                      <w:rFonts w:hint="default" w:ascii="Times New Roman" w:hAnsi="Times New Roman" w:cs="Times New Roman"/>
                      <w:bCs/>
                      <w:iCs/>
                      <w:color w:val="auto"/>
                      <w:sz w:val="21"/>
                      <w:szCs w:val="21"/>
                      <w:lang w:val="en-US" w:eastAsia="zh-CN"/>
                    </w:rPr>
                    <w:t>由</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#排气筒排放。</w:t>
                  </w: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。未收集的在车间以无组织形式排放。</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有机废气、恶臭经集气罩收集后由废气处置设施（喷淋+除湿+光催化+活性炭吸附）处置后引至楼顶由20m高排气筒（</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#）排放，配备风量为22000m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热熔、挤出工艺过程产生</w:t>
                  </w:r>
                  <w:r>
                    <w:rPr>
                      <w:rFonts w:hint="eastAsia" w:ascii="Times New Roman" w:hAnsi="Times New Roman" w:cs="Times New Roman"/>
                      <w:bCs/>
                      <w:iCs/>
                      <w:color w:val="auto"/>
                      <w:sz w:val="21"/>
                      <w:szCs w:val="21"/>
                      <w:lang w:val="en-US" w:eastAsia="zh-CN"/>
                    </w:rPr>
                    <w:t>TVOC</w:t>
                  </w:r>
                  <w:r>
                    <w:rPr>
                      <w:rFonts w:hint="default" w:ascii="Times New Roman" w:hAnsi="Times New Roman" w:cs="Times New Roman"/>
                      <w:bCs/>
                      <w:iCs/>
                      <w:color w:val="auto"/>
                      <w:sz w:val="21"/>
                      <w:szCs w:val="21"/>
                      <w:lang w:val="en-US" w:eastAsia="zh-CN"/>
                    </w:rPr>
                    <w:t>、少量异味气体（臭气），经集气罩收集后汇入</w:t>
                  </w:r>
                  <w:r>
                    <w:rPr>
                      <w:rFonts w:hint="eastAsia" w:ascii="Times New Roman" w:hAnsi="Times New Roman" w:cs="Times New Roman"/>
                      <w:bCs/>
                      <w:iCs/>
                      <w:color w:val="auto"/>
                      <w:sz w:val="21"/>
                      <w:szCs w:val="21"/>
                      <w:lang w:val="en-US" w:eastAsia="zh-CN"/>
                    </w:rPr>
                    <w:t>1套</w:t>
                  </w:r>
                  <w:r>
                    <w:rPr>
                      <w:rFonts w:hint="default" w:ascii="Times New Roman" w:hAnsi="Times New Roman" w:cs="Times New Roman"/>
                      <w:bCs/>
                      <w:iCs/>
                      <w:color w:val="auto"/>
                      <w:sz w:val="21"/>
                      <w:szCs w:val="21"/>
                      <w:lang w:val="en-US" w:eastAsia="zh-CN"/>
                    </w:rPr>
                    <w:t>废气处理设施（</w:t>
                  </w:r>
                  <w:r>
                    <w:rPr>
                      <w:rFonts w:hint="eastAsia" w:ascii="Times New Roman" w:hAnsi="Times New Roman" w:cs="Times New Roman"/>
                      <w:bCs/>
                      <w:iCs/>
                      <w:color w:val="auto"/>
                      <w:sz w:val="21"/>
                      <w:szCs w:val="21"/>
                      <w:lang w:val="en-US" w:eastAsia="zh-CN"/>
                    </w:rPr>
                    <w:t>集气罩收集+喷淋塔+过滤棉预处理+UV光氧催化（催化板）+活性炭吸附</w:t>
                  </w:r>
                  <w:r>
                    <w:rPr>
                      <w:rFonts w:hint="default" w:ascii="Times New Roman" w:hAnsi="Times New Roman" w:cs="Times New Roman"/>
                      <w:bCs/>
                      <w:iCs/>
                      <w:color w:val="auto"/>
                      <w:sz w:val="21"/>
                      <w:szCs w:val="21"/>
                      <w:lang w:val="en-US" w:eastAsia="zh-CN"/>
                    </w:rPr>
                    <w:t>）处理后由</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#排气筒排放。配备风量为22000m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restart"/>
                  <w:vAlign w:val="center"/>
                </w:tcPr>
                <w:p>
                  <w:pPr>
                    <w:spacing w:line="276" w:lineRule="auto"/>
                    <w:ind w:left="0" w:leftChars="0" w:right="0" w:rightChars="0"/>
                    <w:jc w:val="both"/>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固废治理</w:t>
                  </w: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r>
                    <w:rPr>
                      <w:rFonts w:hint="default" w:ascii="Times New Roman" w:hAnsi="Times New Roman" w:eastAsia="宋体" w:cs="Times New Roman"/>
                      <w:color w:val="auto"/>
                      <w:sz w:val="21"/>
                      <w:szCs w:val="21"/>
                    </w:rPr>
                    <w:t>垃圾桶收集，分类收集后交由市政环卫部门处理</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r>
                    <w:rPr>
                      <w:rFonts w:hint="default" w:ascii="Times New Roman" w:hAnsi="Times New Roman" w:eastAsia="宋体" w:cs="Times New Roman"/>
                      <w:color w:val="auto"/>
                      <w:sz w:val="21"/>
                      <w:szCs w:val="21"/>
                    </w:rPr>
                    <w:t>垃圾桶收集，分类收集后交由市政环卫部门处理</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分拣废物</w:t>
                  </w:r>
                  <w:r>
                    <w:rPr>
                      <w:rFonts w:hint="eastAsia" w:ascii="Times New Roman" w:hAnsi="Times New Roman" w:cs="Times New Roman"/>
                      <w:color w:val="auto"/>
                      <w:sz w:val="21"/>
                      <w:szCs w:val="21"/>
                      <w:lang w:val="en-US" w:eastAsia="zh-CN"/>
                    </w:rPr>
                    <w:t>、废边角料、废过滤棉</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暂存于一般固废暂存间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交物资回收单位回收</w:t>
                  </w:r>
                  <w:r>
                    <w:rPr>
                      <w:rFonts w:hint="default" w:ascii="Times New Roman" w:hAnsi="Times New Roman" w:eastAsia="宋体" w:cs="Times New Roman"/>
                      <w:color w:val="auto"/>
                      <w:sz w:val="21"/>
                      <w:szCs w:val="21"/>
                      <w:lang w:val="en-US" w:eastAsia="zh-CN"/>
                    </w:rPr>
                    <w:t>。</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分拣废物</w:t>
                  </w:r>
                  <w:r>
                    <w:rPr>
                      <w:rFonts w:hint="eastAsia" w:ascii="Times New Roman" w:hAnsi="Times New Roman" w:cs="Times New Roman"/>
                      <w:color w:val="auto"/>
                      <w:sz w:val="21"/>
                      <w:szCs w:val="21"/>
                      <w:lang w:val="en-US" w:eastAsia="zh-CN"/>
                    </w:rPr>
                    <w:t>、废边角料、废过滤棉</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暂存于一般固废暂存间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交物资回收单位回收</w:t>
                  </w:r>
                  <w:r>
                    <w:rPr>
                      <w:rFonts w:hint="default" w:ascii="Times New Roman" w:hAnsi="Times New Roman" w:eastAsia="宋体" w:cs="Times New Roman"/>
                      <w:color w:val="auto"/>
                      <w:sz w:val="21"/>
                      <w:szCs w:val="21"/>
                      <w:lang w:val="en-US" w:eastAsia="zh-CN"/>
                    </w:rPr>
                    <w:t>。</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废活性炭</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UV催化板、</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机油、废底泥</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，用</w:t>
                  </w:r>
                  <w:r>
                    <w:rPr>
                      <w:rFonts w:hint="default" w:ascii="Times New Roman" w:hAnsi="Times New Roman" w:cs="Times New Roman"/>
                      <w:color w:val="auto"/>
                      <w:sz w:val="21"/>
                      <w:szCs w:val="21"/>
                      <w:lang w:val="en-US" w:eastAsia="zh-CN"/>
                    </w:rPr>
                    <w:t>专用容器盛装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暂存于危废暂存间内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定期交危废资质单位</w:t>
                  </w:r>
                  <w:r>
                    <w:rPr>
                      <w:rFonts w:hint="eastAsia" w:ascii="Times New Roman" w:hAnsi="Times New Roman" w:cs="Times New Roman"/>
                      <w:color w:val="auto"/>
                      <w:sz w:val="21"/>
                      <w:szCs w:val="21"/>
                      <w:lang w:val="en-US" w:eastAsia="zh-CN"/>
                    </w:rPr>
                    <w:t>处置。</w:t>
                  </w:r>
                  <w:r>
                    <w:rPr>
                      <w:rFonts w:hint="default" w:ascii="Times New Roman" w:hAnsi="Times New Roman" w:eastAsia="宋体" w:cs="Times New Roman"/>
                      <w:color w:val="auto"/>
                      <w:sz w:val="21"/>
                      <w:szCs w:val="21"/>
                    </w:rPr>
                    <w:t>含油抹布、手套</w:t>
                  </w: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混入生活垃圾一起交由环卫部门清运</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废活性炭</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UV催化板、</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机油、废底泥</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，用</w:t>
                  </w:r>
                  <w:r>
                    <w:rPr>
                      <w:rFonts w:hint="default" w:ascii="Times New Roman" w:hAnsi="Times New Roman" w:cs="Times New Roman"/>
                      <w:color w:val="auto"/>
                      <w:sz w:val="21"/>
                      <w:szCs w:val="21"/>
                      <w:lang w:val="en-US" w:eastAsia="zh-CN"/>
                    </w:rPr>
                    <w:t>专用容器盛装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暂存于危废暂存间内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定期交危废资质单位</w:t>
                  </w:r>
                  <w:r>
                    <w:rPr>
                      <w:rFonts w:hint="eastAsia" w:ascii="Times New Roman" w:hAnsi="Times New Roman" w:cs="Times New Roman"/>
                      <w:color w:val="auto"/>
                      <w:sz w:val="21"/>
                      <w:szCs w:val="21"/>
                      <w:lang w:val="en-US" w:eastAsia="zh-CN"/>
                    </w:rPr>
                    <w:t>处置。</w:t>
                  </w:r>
                  <w:r>
                    <w:rPr>
                      <w:rFonts w:hint="default" w:ascii="Times New Roman" w:hAnsi="Times New Roman" w:eastAsia="宋体" w:cs="Times New Roman"/>
                      <w:color w:val="auto"/>
                      <w:sz w:val="21"/>
                      <w:szCs w:val="21"/>
                    </w:rPr>
                    <w:t>含油抹布、手套</w:t>
                  </w: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混入生活垃圾一起交由环卫部门清运</w:t>
                  </w:r>
                </w:p>
              </w:tc>
              <w:tc>
                <w:tcPr>
                  <w:tcW w:w="499" w:type="pct"/>
                  <w:vAlign w:val="center"/>
                </w:tcPr>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zh-CN" w:eastAsia="zh-CN" w:bidi="ar-SA"/>
                    </w:rPr>
                  </w:pPr>
                  <w:r>
                    <w:rPr>
                      <w:rFonts w:hint="default" w:ascii="Times New Roman" w:hAnsi="Times New Roman" w:eastAsia="宋体" w:cs="Times New Roman"/>
                      <w:b w:val="0"/>
                      <w:bCs w:val="0"/>
                      <w:color w:val="auto"/>
                      <w:sz w:val="21"/>
                      <w:szCs w:val="21"/>
                    </w:rPr>
                    <w:t>噪声治理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地下水污染防治措施</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对</w:t>
                  </w:r>
                  <w:r>
                    <w:rPr>
                      <w:rFonts w:hint="default" w:ascii="Times New Roman" w:hAnsi="Times New Roman" w:eastAsia="宋体" w:cs="Times New Roman"/>
                      <w:b w:val="0"/>
                      <w:bCs w:val="0"/>
                      <w:color w:val="auto"/>
                      <w:sz w:val="21"/>
                      <w:szCs w:val="21"/>
                      <w:lang w:val="en-US" w:eastAsia="zh-CN"/>
                    </w:rPr>
                    <w:t>危废暂存间</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lang w:val="en-US" w:eastAsia="zh-CN" w:bidi="zh-CN"/>
                    </w:rPr>
                  </w:pPr>
                  <w:r>
                    <w:rPr>
                      <w:rFonts w:hint="default" w:ascii="Times New Roman" w:hAnsi="Times New Roman" w:eastAsia="宋体" w:cs="Times New Roman"/>
                      <w:b w:val="0"/>
                      <w:bCs w:val="0"/>
                      <w:color w:val="auto"/>
                      <w:sz w:val="21"/>
                      <w:szCs w:val="21"/>
                    </w:rPr>
                    <w:t>对</w:t>
                  </w:r>
                  <w:r>
                    <w:rPr>
                      <w:rFonts w:hint="default" w:ascii="Times New Roman" w:hAnsi="Times New Roman" w:eastAsia="宋体" w:cs="Times New Roman"/>
                      <w:b w:val="0"/>
                      <w:bCs w:val="0"/>
                      <w:color w:val="auto"/>
                      <w:sz w:val="21"/>
                      <w:szCs w:val="21"/>
                      <w:lang w:val="en-US" w:eastAsia="zh-CN"/>
                    </w:rPr>
                    <w:t>危废暂存间</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bl>
          <w:p>
            <w:pPr>
              <w:pStyle w:val="2"/>
              <w:jc w:val="both"/>
              <w:rPr>
                <w:vertAlign w:val="baseline"/>
              </w:rPr>
            </w:pP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7" w:hRule="atLeast"/>
        </w:trPr>
        <w:tc>
          <w:tcPr>
            <w:tcW w:w="9764" w:type="dxa"/>
          </w:tcPr>
          <w:p>
            <w:pPr>
              <w:pStyle w:val="4"/>
              <w:numPr>
                <w:ilvl w:val="1"/>
                <w:numId w:val="8"/>
              </w:numPr>
              <w:bidi w:val="0"/>
            </w:pPr>
            <w:r>
              <w:t>环保设施实际建成及运行情况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项目生产废气处理设施于 202</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 xml:space="preserve"> 年 </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月建成，共计废气处理设施</w:t>
            </w:r>
            <w:r>
              <w:rPr>
                <w:rFonts w:hint="eastAsia" w:ascii="Times New Roman" w:hAnsi="Times New Roman" w:cs="Times New Roman"/>
                <w:color w:val="000000"/>
                <w:sz w:val="24"/>
                <w:szCs w:val="24"/>
                <w:lang w:val="en-US" w:eastAsia="zh-CN" w:bidi="ar-SA"/>
              </w:rPr>
              <w:t xml:space="preserve"> 1 </w:t>
            </w:r>
            <w:r>
              <w:rPr>
                <w:rFonts w:hint="eastAsia" w:ascii="Times New Roman" w:hAnsi="Times New Roman" w:eastAsia="宋体" w:cs="Times New Roman"/>
                <w:color w:val="000000"/>
                <w:sz w:val="24"/>
                <w:szCs w:val="24"/>
                <w:lang w:val="en-US" w:eastAsia="zh-CN" w:bidi="ar-SA"/>
              </w:rPr>
              <w:t>套运行正常。排污口按照相关要求设置，现场标识标牌齐全。</w:t>
            </w:r>
          </w:p>
          <w:p>
            <w:pPr>
              <w:keepNext w:val="0"/>
              <w:keepLines w:val="0"/>
              <w:pageBreakBefore w:val="0"/>
              <w:widowControl w:val="0"/>
              <w:kinsoku/>
              <w:wordWrap/>
              <w:overflowPunct/>
              <w:topLinePunct w:val="0"/>
              <w:autoSpaceDE/>
              <w:autoSpaceDN/>
              <w:bidi w:val="0"/>
              <w:adjustRightInd w:val="0"/>
              <w:snapToGrid/>
              <w:spacing w:line="360" w:lineRule="auto"/>
              <w:ind w:leftChars="0" w:firstLine="480" w:firstLineChars="200"/>
              <w:textAlignment w:val="auto"/>
              <w:rPr>
                <w:rFonts w:hint="eastAsia" w:ascii="Times New Roman" w:hAnsi="Times New Roman" w:eastAsia="宋体" w:cs="Times New Roman"/>
                <w:color w:val="000000"/>
                <w:sz w:val="24"/>
                <w:szCs w:val="24"/>
                <w:lang w:val="en-US" w:eastAsia="zh-CN" w:bidi="ar-SA"/>
              </w:rPr>
            </w:pPr>
            <w:r>
              <w:rPr>
                <w:rFonts w:hint="eastAsia" w:cs="Times New Roman"/>
                <w:b w:val="0"/>
                <w:bCs w:val="0"/>
                <w:color w:val="auto"/>
                <w:sz w:val="24"/>
                <w:szCs w:val="24"/>
                <w:lang w:val="en-US" w:eastAsia="zh-CN"/>
              </w:rPr>
              <w:t>项目破碎过程产生的粉尘经集气罩收集后由布袋除尘器处置后</w:t>
            </w:r>
            <w:r>
              <w:rPr>
                <w:rFonts w:hint="default" w:ascii="Times New Roman" w:hAnsi="Times New Roman" w:eastAsia="宋体" w:cs="Times New Roman"/>
                <w:b w:val="0"/>
                <w:bCs w:val="0"/>
                <w:color w:val="auto"/>
                <w:sz w:val="24"/>
                <w:szCs w:val="24"/>
              </w:rPr>
              <w:t>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热熔、挤出工艺过程产生</w:t>
            </w:r>
            <w:r>
              <w:rPr>
                <w:rFonts w:hint="eastAsia" w:ascii="Times New Roman" w:hAnsi="Times New Roman" w:cs="Times New Roman"/>
                <w:b w:val="0"/>
                <w:bCs w:val="0"/>
                <w:color w:val="auto"/>
                <w:sz w:val="24"/>
                <w:szCs w:val="24"/>
                <w:lang w:val="en-US" w:eastAsia="zh-CN"/>
              </w:rPr>
              <w:t>有机废气</w:t>
            </w:r>
            <w:r>
              <w:rPr>
                <w:rFonts w:hint="default" w:ascii="Times New Roman" w:hAnsi="Times New Roman" w:eastAsia="宋体" w:cs="Times New Roman"/>
                <w:b w:val="0"/>
                <w:bCs w:val="0"/>
                <w:color w:val="auto"/>
                <w:sz w:val="24"/>
                <w:szCs w:val="24"/>
              </w:rPr>
              <w:t>，经集气罩收集后汇入</w:t>
            </w:r>
            <w:r>
              <w:rPr>
                <w:rFonts w:hint="eastAsia" w:ascii="Times New Roman" w:hAnsi="Times New Roman" w:eastAsia="宋体" w:cs="Times New Roman"/>
                <w:b w:val="0"/>
                <w:bCs w:val="0"/>
                <w:color w:val="auto"/>
                <w:sz w:val="24"/>
                <w:szCs w:val="24"/>
                <w:lang w:val="en-US" w:eastAsia="zh-CN"/>
              </w:rPr>
              <w:t>1套</w:t>
            </w:r>
            <w:r>
              <w:rPr>
                <w:rFonts w:hint="default" w:ascii="Times New Roman" w:hAnsi="Times New Roman" w:eastAsia="宋体" w:cs="Times New Roman"/>
                <w:b w:val="0"/>
                <w:bCs w:val="0"/>
                <w:color w:val="auto"/>
                <w:sz w:val="24"/>
                <w:szCs w:val="24"/>
              </w:rPr>
              <w:t>废气处理设施（</w:t>
            </w:r>
            <w:r>
              <w:rPr>
                <w:rFonts w:hint="eastAsia" w:ascii="Times New Roman" w:hAnsi="Times New Roman" w:cs="Times New Roman"/>
                <w:b w:val="0"/>
                <w:bCs w:val="0"/>
                <w:color w:val="auto"/>
                <w:sz w:val="24"/>
                <w:szCs w:val="24"/>
                <w:lang w:eastAsia="zh-CN"/>
              </w:rPr>
              <w:t>集气罩收集+喷淋塔+过滤棉预处理+UV光氧催化（催化板）+活性炭吸附</w:t>
            </w:r>
            <w:r>
              <w:rPr>
                <w:rFonts w:hint="default" w:ascii="Times New Roman" w:hAnsi="Times New Roman" w:eastAsia="宋体" w:cs="Times New Roman"/>
                <w:b w:val="0"/>
                <w:bCs w:val="0"/>
                <w:color w:val="auto"/>
                <w:sz w:val="24"/>
                <w:szCs w:val="24"/>
              </w:rPr>
              <w:t>）处理后由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color w:val="000000"/>
                <w:sz w:val="24"/>
                <w:szCs w:val="24"/>
                <w:lang w:val="en-US" w:eastAsia="zh-CN" w:bidi="ar-SA"/>
              </w:rPr>
              <w:t>废气设施排放口按照规范要求设置监测采样孔，现场标识标牌齐全。</w:t>
            </w:r>
          </w:p>
          <w:p>
            <w:pPr>
              <w:pStyle w:val="4"/>
              <w:numPr>
                <w:ilvl w:val="1"/>
                <w:numId w:val="8"/>
              </w:numPr>
              <w:bidi w:val="0"/>
            </w:pPr>
            <w:r>
              <w:t>突发性环境污染事故的应急制度，以及环境风险防范措施情况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编制了危险化学品事故应急救援预案，建立了环境风险防范制度。应急物资储备齐全，并定期对企业相关工作人员进行培训。</w:t>
            </w:r>
          </w:p>
          <w:p>
            <w:pPr>
              <w:pStyle w:val="4"/>
              <w:numPr>
                <w:ilvl w:val="1"/>
                <w:numId w:val="8"/>
              </w:numPr>
              <w:bidi w:val="0"/>
            </w:pPr>
            <w:r>
              <w:t>环境保护档案管理情况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重庆景成塑料制品有限公司</w:t>
            </w:r>
            <w:r>
              <w:rPr>
                <w:rFonts w:hint="eastAsia" w:ascii="Times New Roman" w:hAnsi="Times New Roman" w:eastAsia="宋体" w:cs="Times New Roman"/>
                <w:color w:val="000000"/>
                <w:sz w:val="24"/>
                <w:szCs w:val="24"/>
                <w:lang w:val="en-US" w:eastAsia="zh-CN" w:bidi="ar-SA"/>
              </w:rPr>
              <w:t>环保档案有专人负责，项目完善了环境影响评价手续，编制了环境影响评价报告并取得了重庆市</w:t>
            </w:r>
            <w:r>
              <w:rPr>
                <w:rFonts w:hint="eastAsia" w:ascii="Times New Roman" w:hAnsi="Times New Roman" w:cs="Times New Roman"/>
                <w:color w:val="000000"/>
                <w:sz w:val="24"/>
                <w:szCs w:val="24"/>
                <w:lang w:val="en-US" w:eastAsia="zh-CN" w:bidi="ar-SA"/>
              </w:rPr>
              <w:t>万州区</w:t>
            </w:r>
            <w:r>
              <w:rPr>
                <w:rFonts w:hint="eastAsia" w:ascii="Times New Roman" w:hAnsi="Times New Roman" w:eastAsia="宋体" w:cs="Times New Roman"/>
                <w:color w:val="000000"/>
                <w:sz w:val="24"/>
                <w:szCs w:val="24"/>
                <w:lang w:val="en-US" w:eastAsia="zh-CN" w:bidi="ar-SA"/>
              </w:rPr>
              <w:t>生态环境局的环评批复，环保审批文件及环境保护档案资料均已归类存档。企业环保档案较齐全，环保档案管理基本满足要求。</w:t>
            </w:r>
          </w:p>
          <w:p>
            <w:pPr>
              <w:pStyle w:val="4"/>
              <w:numPr>
                <w:ilvl w:val="1"/>
                <w:numId w:val="8"/>
              </w:numPr>
              <w:bidi w:val="0"/>
            </w:pPr>
            <w:r>
              <w:t>公司现有环保管理制度及人员责任分工</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对环境保护工作比较重视，设立了环保管理机构，制定了《环境保护管理制度》，确定了各部门及岗位的环境保护目标和环保工作指标。公司总经理担任第一负责人，具体分管环境保护工作，并指定各部室领导为环保管理机构成员，落实本公司的环境保护工作，并协调公司与政府环保部门的工作。定期组织召开公司环保情况报告会和专题会议，实时掌控公司环保工作状况，改善公司环境状况，减少公司对周围环境的污染。公司制订了环境管理制度和环保设施维护和操作制度，各环保设施有专人负责保养、维护，并制定有针对性的岗位职责及考核目标。</w:t>
            </w:r>
          </w:p>
          <w:p>
            <w:pPr>
              <w:pStyle w:val="4"/>
              <w:numPr>
                <w:ilvl w:val="1"/>
                <w:numId w:val="8"/>
              </w:numPr>
              <w:bidi w:val="0"/>
            </w:pPr>
            <w:r>
              <w:t>排污口的规范化设置</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项目废气排放口已进行规范化。</w:t>
            </w:r>
          </w:p>
          <w:p>
            <w:pPr>
              <w:pStyle w:val="4"/>
              <w:numPr>
                <w:ilvl w:val="1"/>
                <w:numId w:val="8"/>
              </w:numPr>
              <w:bidi w:val="0"/>
            </w:pPr>
            <w:r>
              <w:t>环境保护监测机构、人员和仪器设备的配置情况</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该项目委托具有资质的</w:t>
            </w:r>
            <w:r>
              <w:rPr>
                <w:rFonts w:hint="eastAsia" w:ascii="Times New Roman" w:hAnsi="Times New Roman" w:cs="Times New Roman"/>
                <w:color w:val="000000"/>
                <w:sz w:val="24"/>
                <w:szCs w:val="24"/>
                <w:lang w:val="en-US" w:eastAsia="zh-CN" w:bidi="ar-SA"/>
              </w:rPr>
              <w:t>重庆恒鼎环境检测有限公司</w:t>
            </w:r>
            <w:r>
              <w:rPr>
                <w:rFonts w:hint="eastAsia" w:ascii="Times New Roman" w:hAnsi="Times New Roman" w:eastAsia="宋体" w:cs="Times New Roman"/>
                <w:color w:val="000000"/>
                <w:sz w:val="24"/>
                <w:szCs w:val="24"/>
                <w:lang w:val="en-US" w:eastAsia="zh-CN" w:bidi="ar-SA"/>
              </w:rPr>
              <w:t>对该项目进行监测。</w:t>
            </w:r>
          </w:p>
          <w:p>
            <w:pPr>
              <w:pStyle w:val="4"/>
              <w:numPr>
                <w:ilvl w:val="1"/>
                <w:numId w:val="8"/>
              </w:numPr>
              <w:bidi w:val="0"/>
            </w:pPr>
            <w:r>
              <w:t>存在的问题</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1、完善危废台账记录；</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2、加强对危废间及危险品存放间管理。</w:t>
            </w:r>
          </w:p>
          <w:p>
            <w:pPr>
              <w:pStyle w:val="4"/>
              <w:numPr>
                <w:ilvl w:val="1"/>
                <w:numId w:val="8"/>
              </w:numPr>
              <w:bidi w:val="0"/>
            </w:pPr>
            <w:r>
              <w:t>其它</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该项目主要从事</w:t>
            </w:r>
            <w:r>
              <w:rPr>
                <w:rFonts w:hint="eastAsia" w:cs="Times New Roman"/>
                <w:bCs/>
                <w:color w:val="auto"/>
                <w:sz w:val="24"/>
                <w:lang w:val="en-US" w:eastAsia="zh-CN"/>
              </w:rPr>
              <w:t>再生塑料颗粒</w:t>
            </w:r>
            <w:r>
              <w:rPr>
                <w:rFonts w:hint="eastAsia" w:ascii="Times New Roman" w:hAnsi="Times New Roman" w:eastAsia="宋体" w:cs="Times New Roman"/>
                <w:color w:val="000000"/>
                <w:sz w:val="24"/>
                <w:szCs w:val="24"/>
                <w:lang w:val="en-US" w:eastAsia="zh-CN" w:bidi="ar-SA"/>
              </w:rPr>
              <w:t>生产，行业划分属于废弃资源综合利用业，根据固定污染源排污许可证分类管理名录（2019 年版）的相关要求，属于</w:t>
            </w:r>
            <w:r>
              <w:rPr>
                <w:rFonts w:hint="eastAsia" w:ascii="Times New Roman" w:hAnsi="Times New Roman" w:cs="Times New Roman"/>
                <w:color w:val="000000"/>
                <w:sz w:val="24"/>
                <w:szCs w:val="24"/>
                <w:lang w:val="en-US" w:eastAsia="zh-CN" w:bidi="ar-SA"/>
              </w:rPr>
              <w:t>简化</w:t>
            </w:r>
            <w:r>
              <w:rPr>
                <w:rFonts w:hint="eastAsia" w:ascii="Times New Roman" w:hAnsi="Times New Roman" w:eastAsia="宋体" w:cs="Times New Roman"/>
                <w:color w:val="000000"/>
                <w:sz w:val="24"/>
                <w:szCs w:val="24"/>
                <w:lang w:val="en-US" w:eastAsia="zh-CN" w:bidi="ar-SA"/>
              </w:rPr>
              <w:t>管理，需要办理排污许可证，需要在全国排污许可证信息管理平台上填报排污许可证，企业于2023年2月17日审批通过排污许可证。许可证编号：91500101MABUQTTC84001U。项目在建设及试生产期间没有居民投诉。</w:t>
            </w:r>
          </w:p>
          <w:p>
            <w:pPr>
              <w:adjustRightInd w:val="0"/>
              <w:snapToGrid w:val="0"/>
              <w:spacing w:line="360" w:lineRule="auto"/>
              <w:ind w:firstLine="440" w:firstLineChars="200"/>
              <w:jc w:val="both"/>
              <w:rPr>
                <w:rFonts w:hint="default" w:eastAsia="宋体"/>
                <w:vertAlign w:val="baseline"/>
                <w:lang w:val="en-US" w:eastAsia="zh-CN"/>
              </w:rPr>
            </w:pPr>
          </w:p>
        </w:tc>
      </w:tr>
    </w:tbl>
    <w:p>
      <w:pPr>
        <w:pStyle w:val="2"/>
      </w:pPr>
    </w:p>
    <w:p>
      <w:pPr>
        <w:pStyle w:val="4"/>
        <w:tabs>
          <w:tab w:val="left" w:pos="1120"/>
        </w:tabs>
        <w:ind w:left="275" w:firstLine="0"/>
      </w:pPr>
      <w:r>
        <w:rPr>
          <w:spacing w:val="5"/>
        </w:rPr>
        <w:t>表</w:t>
      </w:r>
      <w:r>
        <w:t>八</w:t>
      </w:r>
      <w:r>
        <w:tab/>
      </w:r>
      <w:r>
        <w:rPr>
          <w:spacing w:val="5"/>
        </w:rPr>
        <w:t>验</w:t>
      </w:r>
      <w:r>
        <w:t>收</w:t>
      </w:r>
      <w:r>
        <w:rPr>
          <w:spacing w:val="5"/>
        </w:rPr>
        <w:t>结</w:t>
      </w:r>
      <w:r>
        <w:t>论</w:t>
      </w:r>
      <w:r>
        <w:rPr>
          <w:spacing w:val="5"/>
        </w:rPr>
        <w:t>及</w:t>
      </w:r>
      <w:r>
        <w:t>建议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3" w:hRule="atLeast"/>
        </w:trPr>
        <w:tc>
          <w:tcPr>
            <w:tcW w:w="9764" w:type="dxa"/>
          </w:tcPr>
          <w:p>
            <w:pPr>
              <w:pStyle w:val="4"/>
              <w:numPr>
                <w:ilvl w:val="1"/>
                <w:numId w:val="9"/>
              </w:numPr>
              <w:bidi w:val="0"/>
            </w:pPr>
            <w:r>
              <w:t>项目概况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重庆景成塑料制品有限公司年产5000吨塑料颗粒加工建设项目（一阶段）</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位于</w:t>
            </w:r>
            <w:r>
              <w:rPr>
                <w:rFonts w:hint="eastAsia" w:ascii="Times New Roman" w:hAnsi="Times New Roman" w:cs="Times New Roman"/>
                <w:lang w:val="en-US" w:eastAsia="zh-CN"/>
              </w:rPr>
              <w:t>重庆市万州区分水镇东路437号</w:t>
            </w:r>
            <w:r>
              <w:rPr>
                <w:rFonts w:hint="eastAsia" w:ascii="Times New Roman" w:hAnsi="Times New Roman" w:eastAsia="宋体" w:cs="Times New Roman"/>
                <w:lang w:val="en-US" w:eastAsia="zh-CN"/>
              </w:rPr>
              <w:t>，租赁厂房</w:t>
            </w:r>
            <w:r>
              <w:rPr>
                <w:rFonts w:hint="eastAsia" w:ascii="Times New Roman" w:hAnsi="Times New Roman" w:cs="Times New Roman"/>
                <w:color w:val="auto"/>
                <w:sz w:val="24"/>
                <w:szCs w:val="24"/>
                <w:lang w:val="en-US" w:eastAsia="zh-CN"/>
              </w:rPr>
              <w:t>1200</w:t>
            </w:r>
            <w:r>
              <w:rPr>
                <w:rFonts w:hint="default" w:ascii="Times New Roman" w:hAnsi="Times New Roman" w:cs="Times New Roman"/>
                <w:color w:val="auto"/>
                <w:spacing w:val="-6"/>
                <w:sz w:val="24"/>
                <w:szCs w:val="24"/>
              </w:rPr>
              <w:t>m</w:t>
            </w:r>
            <w:r>
              <w:rPr>
                <w:rFonts w:hint="default" w:ascii="Times New Roman" w:hAnsi="Times New Roman" w:cs="Times New Roman"/>
                <w:color w:val="auto"/>
                <w:spacing w:val="-6"/>
                <w:sz w:val="24"/>
                <w:szCs w:val="24"/>
                <w:vertAlign w:val="superscript"/>
              </w:rPr>
              <w:t>2</w:t>
            </w:r>
            <w:r>
              <w:rPr>
                <w:rFonts w:hint="eastAsia" w:ascii="Times New Roman" w:hAnsi="Times New Roman" w:eastAsia="宋体" w:cs="Times New Roman"/>
                <w:lang w:val="en-US" w:eastAsia="zh-CN"/>
              </w:rPr>
              <w:t>，建成眼镜原材料加工生产线</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条，年产塑料颗粒</w:t>
            </w:r>
            <w:r>
              <w:rPr>
                <w:rFonts w:hint="eastAsia" w:ascii="Times New Roman" w:hAnsi="Times New Roman" w:cs="Times New Roman"/>
                <w:lang w:val="en-US" w:eastAsia="zh-CN"/>
              </w:rPr>
              <w:t>2500</w:t>
            </w:r>
            <w:r>
              <w:rPr>
                <w:rFonts w:hint="eastAsia" w:ascii="Times New Roman" w:hAnsi="Times New Roman" w:eastAsia="宋体" w:cs="Times New Roman"/>
                <w:lang w:val="en-US" w:eastAsia="zh-CN"/>
              </w:rPr>
              <w:t>吨。</w:t>
            </w:r>
            <w:r>
              <w:rPr>
                <w:rFonts w:hint="default" w:ascii="Times New Roman" w:hAnsi="Times New Roman" w:eastAsia="宋体" w:cs="Times New Roman"/>
                <w:lang w:val="en-US" w:eastAsia="zh-CN"/>
              </w:rPr>
              <w:t>本项目于202</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年</w:t>
            </w:r>
            <w:r>
              <w:rPr>
                <w:rFonts w:hint="eastAsia" w:ascii="Times New Roman" w:hAnsi="Times New Roman" w:cs="Times New Roman"/>
                <w:lang w:val="en-US" w:eastAsia="zh-CN"/>
              </w:rPr>
              <w:t>11</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5</w:t>
            </w:r>
            <w:r>
              <w:rPr>
                <w:rFonts w:hint="default" w:ascii="Times New Roman" w:hAnsi="Times New Roman" w:eastAsia="宋体" w:cs="Times New Roman"/>
                <w:lang w:val="en-US" w:eastAsia="zh-CN"/>
              </w:rPr>
              <w:t>日取得重庆市</w:t>
            </w:r>
            <w:r>
              <w:rPr>
                <w:rFonts w:hint="eastAsia" w:ascii="Times New Roman" w:hAnsi="Times New Roman" w:cs="Times New Roman"/>
                <w:lang w:val="en-US" w:eastAsia="zh-CN"/>
              </w:rPr>
              <w:t>万州区</w:t>
            </w:r>
            <w:r>
              <w:rPr>
                <w:rFonts w:hint="default" w:ascii="Times New Roman" w:hAnsi="Times New Roman" w:eastAsia="宋体" w:cs="Times New Roman"/>
                <w:lang w:val="en-US" w:eastAsia="zh-CN"/>
              </w:rPr>
              <w:t>发展和改革委员会下发的投资项目备案证，项目代码为</w:t>
            </w:r>
            <w:r>
              <w:rPr>
                <w:rFonts w:hint="eastAsia" w:ascii="Times New Roman" w:hAnsi="Times New Roman" w:cs="Times New Roman"/>
                <w:color w:val="auto"/>
                <w:spacing w:val="-2"/>
                <w:sz w:val="24"/>
                <w:szCs w:val="24"/>
                <w:lang w:val="en-US" w:eastAsia="zh-CN"/>
              </w:rPr>
              <w:t>2209-500101-04-01-447258</w:t>
            </w:r>
            <w:r>
              <w:rPr>
                <w:rFonts w:hint="default" w:ascii="Times New Roman" w:hAnsi="Times New Roman" w:eastAsia="宋体" w:cs="Times New Roman"/>
                <w:lang w:val="en-US"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lang w:val="en-US" w:eastAsia="zh-CN"/>
              </w:rPr>
              <w:t>总投资</w:t>
            </w:r>
            <w:r>
              <w:rPr>
                <w:rFonts w:hint="eastAsia" w:ascii="Times New Roman" w:hAnsi="Times New Roman" w:cs="Times New Roman"/>
                <w:lang w:val="en-US" w:eastAsia="zh-CN"/>
              </w:rPr>
              <w:t>9</w:t>
            </w:r>
            <w:r>
              <w:rPr>
                <w:rFonts w:hint="eastAsia" w:ascii="Times New Roman" w:hAnsi="Times New Roman" w:eastAsia="宋体" w:cs="Times New Roman"/>
                <w:lang w:val="en-US" w:eastAsia="zh-CN"/>
              </w:rPr>
              <w:t>00万元，其中环保投资</w:t>
            </w:r>
            <w:r>
              <w:rPr>
                <w:rFonts w:hint="eastAsia" w:ascii="Times New Roman" w:hAnsi="Times New Roman" w:cs="Times New Roman"/>
                <w:lang w:val="en-US" w:eastAsia="zh-CN"/>
              </w:rPr>
              <w:t>6</w:t>
            </w:r>
            <w:r>
              <w:rPr>
                <w:rFonts w:hint="eastAsia" w:ascii="Times New Roman" w:hAnsi="Times New Roman" w:eastAsia="宋体" w:cs="Times New Roman"/>
                <w:lang w:val="en-US" w:eastAsia="zh-CN"/>
              </w:rPr>
              <w:t>0万元，占总投资的</w:t>
            </w:r>
            <w:r>
              <w:rPr>
                <w:rFonts w:hint="eastAsia" w:ascii="Times New Roman" w:hAnsi="Times New Roman" w:cs="Times New Roman"/>
                <w:lang w:val="en-US" w:eastAsia="zh-CN"/>
              </w:rPr>
              <w:t>4.44</w:t>
            </w:r>
            <w:r>
              <w:rPr>
                <w:rFonts w:hint="eastAsia" w:ascii="Times New Roman" w:hAnsi="Times New Roman" w:eastAsia="宋体" w:cs="Times New Roman"/>
                <w:lang w:val="en-US" w:eastAsia="zh-CN"/>
              </w:rPr>
              <w:t>%。</w:t>
            </w:r>
          </w:p>
          <w:p>
            <w:pPr>
              <w:pStyle w:val="4"/>
              <w:numPr>
                <w:ilvl w:val="1"/>
                <w:numId w:val="9"/>
              </w:numPr>
              <w:bidi w:val="0"/>
              <w:rPr>
                <w:rFonts w:hint="default" w:ascii="Times New Roman" w:hAnsi="Times New Roman" w:cs="Times New Roman"/>
              </w:rPr>
            </w:pPr>
            <w:r>
              <w:rPr>
                <w:rFonts w:hint="default" w:ascii="Times New Roman" w:hAnsi="Times New Roman" w:cs="Times New Roman"/>
              </w:rPr>
              <w:t>主要污染物的防治措施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（1）水环境影响及环境保护措施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生活污水</w:t>
            </w:r>
            <w:r>
              <w:rPr>
                <w:rFonts w:hint="eastAsia" w:ascii="Times New Roman" w:hAnsi="Times New Roman" w:eastAsia="宋体" w:cs="Times New Roman"/>
                <w:lang w:val="en-US" w:eastAsia="zh-CN"/>
              </w:rPr>
              <w:t>经化粪池</w:t>
            </w:r>
            <w:r>
              <w:rPr>
                <w:rFonts w:hint="default" w:ascii="Times New Roman" w:hAnsi="Times New Roman" w:eastAsia="宋体" w:cs="Times New Roman"/>
                <w:lang w:val="en-US" w:eastAsia="zh-CN"/>
              </w:rPr>
              <w:t>处理后达《污水综合排放标准》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GB8978-1996</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三级标准后排入</w:t>
            </w:r>
            <w:r>
              <w:rPr>
                <w:rFonts w:hint="eastAsia" w:ascii="Times New Roman" w:hAnsi="Times New Roman" w:eastAsia="宋体" w:cs="Times New Roman"/>
                <w:lang w:val="en-US" w:eastAsia="zh-CN"/>
              </w:rPr>
              <w:t>市政污水管网，</w:t>
            </w:r>
            <w:r>
              <w:rPr>
                <w:rFonts w:hint="default" w:ascii="Times New Roman" w:hAnsi="Times New Roman" w:eastAsia="宋体" w:cs="Times New Roman"/>
                <w:lang w:val="en-US" w:eastAsia="zh-CN"/>
              </w:rPr>
              <w:t>而后排入</w:t>
            </w:r>
            <w:r>
              <w:rPr>
                <w:rFonts w:hint="eastAsia" w:ascii="Times New Roman" w:hAnsi="Times New Roman" w:eastAsia="宋体" w:cs="Times New Roman"/>
                <w:lang w:val="en-US" w:eastAsia="zh-CN"/>
              </w:rPr>
              <w:t>张家嘴污水处理厂</w:t>
            </w:r>
            <w:r>
              <w:rPr>
                <w:rFonts w:hint="default" w:ascii="Times New Roman" w:hAnsi="Times New Roman" w:eastAsia="宋体" w:cs="Times New Roman"/>
                <w:lang w:val="en-US" w:eastAsia="zh-CN"/>
              </w:rPr>
              <w:t>处理</w:t>
            </w:r>
            <w:r>
              <w:rPr>
                <w:rFonts w:hint="eastAsia" w:ascii="Times New Roman" w:hAnsi="Times New Roman" w:eastAsia="宋体" w:cs="Times New Roman"/>
                <w:lang w:val="en-US" w:eastAsia="zh-CN"/>
              </w:rPr>
              <w:t>。张家嘴污水处理厂</w:t>
            </w:r>
            <w:r>
              <w:rPr>
                <w:rFonts w:hint="default" w:ascii="Times New Roman" w:hAnsi="Times New Roman" w:eastAsia="宋体" w:cs="Times New Roman"/>
                <w:lang w:val="en-US" w:eastAsia="zh-CN"/>
              </w:rPr>
              <w:t>外排废水达到《城镇污水处理厂污染物排放标准》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GB18918-2002</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中一级</w:t>
            </w:r>
            <w:r>
              <w:rPr>
                <w:rFonts w:hint="eastAsia" w:ascii="Times New Roman" w:hAnsi="Times New Roman" w:eastAsia="宋体" w:cs="Times New Roman"/>
                <w:lang w:val="en-US" w:eastAsia="zh-CN"/>
              </w:rPr>
              <w:t>A标准</w:t>
            </w:r>
            <w:r>
              <w:rPr>
                <w:rFonts w:hint="default" w:ascii="Times New Roman" w:hAnsi="Times New Roman" w:eastAsia="宋体" w:cs="Times New Roman"/>
                <w:lang w:val="en-US" w:eastAsia="zh-CN"/>
              </w:rPr>
              <w:t>后排入</w:t>
            </w:r>
            <w:r>
              <w:rPr>
                <w:rFonts w:hint="eastAsia" w:ascii="Times New Roman" w:hAnsi="Times New Roman" w:eastAsia="宋体" w:cs="Times New Roman"/>
                <w:lang w:val="en-US" w:eastAsia="zh-CN"/>
              </w:rPr>
              <w:t>瀼渡河。本项目建成投产后设置废水收集池</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座，容积</w:t>
            </w:r>
            <w:r>
              <w:rPr>
                <w:rFonts w:hint="eastAsia" w:ascii="Times New Roman" w:hAnsi="Times New Roman" w:cs="Times New Roman"/>
                <w:lang w:val="en-US" w:eastAsia="zh-CN"/>
              </w:rPr>
              <w:t>7.5</w:t>
            </w:r>
            <w:bookmarkStart w:id="0" w:name="_GoBack"/>
            <w:bookmarkEnd w:id="0"/>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。生产废水循环使用不外排。</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（2）大气环境影响及环境保护措施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破碎过程产生的粉尘经集气罩收集后由布袋除尘器处置后</w:t>
            </w:r>
            <w:r>
              <w:rPr>
                <w:rFonts w:hint="default" w:ascii="Times New Roman" w:hAnsi="Times New Roman" w:eastAsia="宋体" w:cs="Times New Roman"/>
                <w:lang w:val="en-US" w:eastAsia="zh-CN"/>
              </w:rPr>
              <w:t>由</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#排气筒排放。</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热熔、挤出工艺过程产生</w:t>
            </w:r>
            <w:r>
              <w:rPr>
                <w:rFonts w:hint="eastAsia" w:ascii="Times New Roman" w:hAnsi="Times New Roman" w:cs="Times New Roman"/>
                <w:lang w:val="en-US" w:eastAsia="zh-CN"/>
              </w:rPr>
              <w:t>有机废气</w:t>
            </w:r>
            <w:r>
              <w:rPr>
                <w:rFonts w:hint="default" w:ascii="Times New Roman" w:hAnsi="Times New Roman" w:eastAsia="宋体" w:cs="Times New Roman"/>
                <w:lang w:val="en-US" w:eastAsia="zh-CN"/>
              </w:rPr>
              <w:t>，经集气罩收集后汇入</w:t>
            </w:r>
            <w:r>
              <w:rPr>
                <w:rFonts w:hint="eastAsia" w:ascii="Times New Roman" w:hAnsi="Times New Roman" w:eastAsia="宋体" w:cs="Times New Roman"/>
                <w:lang w:val="en-US" w:eastAsia="zh-CN"/>
              </w:rPr>
              <w:t>1套</w:t>
            </w:r>
            <w:r>
              <w:rPr>
                <w:rFonts w:hint="default" w:ascii="Times New Roman" w:hAnsi="Times New Roman" w:eastAsia="宋体" w:cs="Times New Roman"/>
                <w:lang w:val="en-US" w:eastAsia="zh-CN"/>
              </w:rPr>
              <w:t>废气处理设施（</w:t>
            </w:r>
            <w:r>
              <w:rPr>
                <w:rFonts w:hint="eastAsia" w:ascii="Times New Roman" w:hAnsi="Times New Roman" w:eastAsia="宋体" w:cs="Times New Roman"/>
                <w:lang w:val="en-US" w:eastAsia="zh-CN"/>
              </w:rPr>
              <w:t>喷淋塔+过滤棉预处理+UV光氧催化（催化板）+活性炭吸附</w:t>
            </w:r>
            <w:r>
              <w:rPr>
                <w:rFonts w:hint="default" w:ascii="Times New Roman" w:hAnsi="Times New Roman" w:eastAsia="宋体" w:cs="Times New Roman"/>
                <w:lang w:val="en-US" w:eastAsia="zh-CN"/>
              </w:rPr>
              <w:t>）处理后由</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#排气筒排放</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（3）声环境影响及环境保护措施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本项目的噪声源主要包括</w:t>
            </w:r>
            <w:r>
              <w:rPr>
                <w:rFonts w:hint="eastAsia" w:ascii="Times New Roman" w:hAnsi="宋体" w:eastAsia="宋体"/>
                <w:color w:val="auto"/>
                <w:sz w:val="24"/>
                <w:szCs w:val="24"/>
              </w:rPr>
              <w:t>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w:t>
            </w:r>
            <w:r>
              <w:rPr>
                <w:rFonts w:hint="eastAsia" w:ascii="Times New Roman" w:hAnsi="Times New Roman" w:eastAsia="宋体" w:cs="Times New Roman"/>
                <w:color w:val="000000"/>
                <w:sz w:val="24"/>
                <w:szCs w:val="24"/>
                <w:lang w:val="en-US" w:eastAsia="zh-CN" w:bidi="ar-SA"/>
              </w:rPr>
              <w:t>等设备，本项目采用建筑隔声、基础减震等措施进行治理对声环境的影响很小。经过以上措施治理后能保证厂界噪声达到GB12346-2008《工业企业厂界环境噪声排放标准》</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 xml:space="preserve"> 类标准的要求。</w:t>
            </w:r>
          </w:p>
          <w:p>
            <w:pPr>
              <w:numPr>
                <w:ilvl w:val="0"/>
                <w:numId w:val="10"/>
              </w:num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固体废物环境保护措施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本项目运营期产生的固体废物包括一般工业固废，危险废物、生活垃圾。</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一般固废：项目生产过程中产生的一般工业固废主要为分拣废物</w:t>
            </w:r>
            <w:r>
              <w:rPr>
                <w:rFonts w:hint="eastAsia" w:ascii="Times New Roman" w:hAnsi="Times New Roman" w:eastAsia="宋体" w:cs="Times New Roman"/>
                <w:color w:val="000000"/>
                <w:sz w:val="24"/>
                <w:szCs w:val="24"/>
                <w:lang w:val="en-US" w:eastAsia="zh-CN" w:bidi="ar-SA"/>
              </w:rPr>
              <w:t>、废边角料、废过滤棉</w:t>
            </w:r>
            <w:r>
              <w:rPr>
                <w:rFonts w:hint="default" w:ascii="Times New Roman" w:hAnsi="Times New Roman" w:eastAsia="宋体" w:cs="Times New Roman"/>
                <w:color w:val="000000"/>
                <w:sz w:val="24"/>
                <w:szCs w:val="24"/>
                <w:lang w:val="en-US" w:eastAsia="zh-CN" w:bidi="ar-SA"/>
              </w:rPr>
              <w:t>分类收集</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暂存于一般固废暂存间</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交物资回收单位回收</w:t>
            </w:r>
            <w:r>
              <w:rPr>
                <w:rFonts w:hint="eastAsia" w:ascii="Times New Roman" w:hAnsi="Times New Roman" w:eastAsia="宋体" w:cs="Times New Roman"/>
                <w:color w:val="000000"/>
                <w:sz w:val="24"/>
                <w:szCs w:val="24"/>
                <w:lang w:val="en-US" w:eastAsia="zh-CN" w:bidi="ar-SA"/>
              </w:rPr>
              <w:t>。</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危险废物：废活性炭</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废</w:t>
            </w:r>
            <w:r>
              <w:rPr>
                <w:rFonts w:hint="eastAsia" w:ascii="Times New Roman" w:hAnsi="Times New Roman" w:eastAsia="宋体" w:cs="Times New Roman"/>
                <w:color w:val="000000"/>
                <w:sz w:val="24"/>
                <w:szCs w:val="24"/>
                <w:lang w:val="en-US" w:eastAsia="zh-CN" w:bidi="ar-SA"/>
              </w:rPr>
              <w:t>UV催化板、</w:t>
            </w:r>
            <w:r>
              <w:rPr>
                <w:rFonts w:hint="default" w:ascii="Times New Roman" w:hAnsi="Times New Roman" w:eastAsia="宋体" w:cs="Times New Roman"/>
                <w:color w:val="000000"/>
                <w:sz w:val="24"/>
                <w:szCs w:val="24"/>
                <w:lang w:val="en-US" w:eastAsia="zh-CN" w:bidi="ar-SA"/>
              </w:rPr>
              <w:t>废</w:t>
            </w:r>
            <w:r>
              <w:rPr>
                <w:rFonts w:hint="eastAsia" w:ascii="Times New Roman" w:hAnsi="Times New Roman" w:eastAsia="宋体" w:cs="Times New Roman"/>
                <w:color w:val="000000"/>
                <w:sz w:val="24"/>
                <w:szCs w:val="24"/>
                <w:lang w:val="en-US" w:eastAsia="zh-CN" w:bidi="ar-SA"/>
              </w:rPr>
              <w:t>机油、废底泥</w:t>
            </w:r>
            <w:r>
              <w:rPr>
                <w:rFonts w:hint="default" w:ascii="Times New Roman" w:hAnsi="Times New Roman" w:eastAsia="宋体" w:cs="Times New Roman"/>
                <w:color w:val="000000"/>
                <w:sz w:val="24"/>
                <w:szCs w:val="24"/>
                <w:lang w:val="en-US" w:eastAsia="zh-CN" w:bidi="ar-SA"/>
              </w:rPr>
              <w:t>分类收集</w:t>
            </w:r>
            <w:r>
              <w:rPr>
                <w:rFonts w:hint="eastAsia" w:ascii="Times New Roman" w:hAnsi="Times New Roman" w:eastAsia="宋体" w:cs="Times New Roman"/>
                <w:color w:val="000000"/>
                <w:sz w:val="24"/>
                <w:szCs w:val="24"/>
                <w:lang w:val="en-US" w:eastAsia="zh-CN" w:bidi="ar-SA"/>
              </w:rPr>
              <w:t>，用</w:t>
            </w:r>
            <w:r>
              <w:rPr>
                <w:rFonts w:hint="default" w:ascii="Times New Roman" w:hAnsi="Times New Roman" w:eastAsia="宋体" w:cs="Times New Roman"/>
                <w:color w:val="000000"/>
                <w:sz w:val="24"/>
                <w:szCs w:val="24"/>
                <w:lang w:val="en-US" w:eastAsia="zh-CN" w:bidi="ar-SA"/>
              </w:rPr>
              <w:t>专用容器盛装</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暂存于危废暂存间内</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定期交</w:t>
            </w:r>
            <w:r>
              <w:rPr>
                <w:rFonts w:hint="eastAsia" w:ascii="Times New Roman" w:hAnsi="Times New Roman" w:eastAsia="宋体" w:cs="Times New Roman"/>
                <w:color w:val="000000"/>
                <w:sz w:val="24"/>
                <w:szCs w:val="24"/>
                <w:lang w:val="en-US" w:eastAsia="zh-CN" w:bidi="ar-SA"/>
              </w:rPr>
              <w:t>重庆巨光实业有限公司处置。</w:t>
            </w:r>
          </w:p>
          <w:p>
            <w:pPr>
              <w:adjustRightInd w:val="0"/>
              <w:snapToGrid w:val="0"/>
              <w:spacing w:line="360" w:lineRule="auto"/>
              <w:ind w:firstLine="480" w:firstLineChars="200"/>
              <w:jc w:val="both"/>
              <w:rPr>
                <w:vertAlign w:val="baseline"/>
              </w:rPr>
            </w:pPr>
            <w:r>
              <w:rPr>
                <w:rFonts w:hint="default" w:ascii="Times New Roman" w:hAnsi="Times New Roman" w:eastAsia="宋体" w:cs="Times New Roman"/>
                <w:color w:val="000000"/>
                <w:sz w:val="24"/>
                <w:szCs w:val="24"/>
                <w:lang w:val="en-US" w:eastAsia="zh-CN" w:bidi="ar-SA"/>
              </w:rPr>
              <w:t>生活垃圾：生活垃圾员工生活垃圾分类袋装收集交由当地环卫部门处理。</w:t>
            </w:r>
            <w:r>
              <w:rPr>
                <w:rFonts w:hint="eastAsia" w:ascii="Times New Roman" w:hAnsi="Times New Roman" w:eastAsia="宋体" w:cs="Times New Roman"/>
                <w:color w:val="000000"/>
                <w:sz w:val="24"/>
                <w:szCs w:val="24"/>
                <w:lang w:val="en-US" w:eastAsia="zh-CN" w:bidi="ar-SA"/>
              </w:rPr>
              <w:t xml:space="preserve">      </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2" w:hRule="atLeast"/>
        </w:trPr>
        <w:tc>
          <w:tcPr>
            <w:tcW w:w="9764" w:type="dxa"/>
          </w:tcPr>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监测结果</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（1）废气</w:t>
            </w:r>
          </w:p>
          <w:p>
            <w:pPr>
              <w:adjustRightInd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验收监测期间，项目有组织废气排放的颗粒物、非甲烷总烃符合《合成树脂工业污染物排放标准》（GB 31572-2015）表4；臭气浓度符合《恶臭污染物排放标准》（GB 14554-1993）二级新扩改建；二甲苯、氯化氢符合《大气污染物综合排放标准》（DB50/418-2016）；</w:t>
            </w:r>
            <w:r>
              <w:rPr>
                <w:rFonts w:hint="eastAsia" w:ascii="Times New Roman" w:hAnsi="Times New Roman" w:cs="Times New Roman"/>
                <w:color w:val="000000" w:themeColor="text1"/>
                <w:sz w:val="24"/>
                <w:szCs w:val="24"/>
                <w:lang w:val="en-US" w:eastAsia="zh-CN" w:bidi="ar-SA"/>
                <w14:textFill>
                  <w14:solidFill>
                    <w14:schemeClr w14:val="tx1"/>
                  </w14:solidFill>
                </w14:textFill>
              </w:rPr>
              <w:t>无组织</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废气排放的颗粒物、</w:t>
            </w:r>
            <w:r>
              <w:rPr>
                <w:rFonts w:hint="eastAsia" w:ascii="Times New Roman" w:hAnsi="Times New Roman" w:cs="Times New Roman"/>
                <w:color w:val="000000" w:themeColor="text1"/>
                <w:sz w:val="24"/>
                <w:szCs w:val="24"/>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符合《合成树脂工业污染物排放标准》（GB31572-2015）中有关限值</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（2）废水</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验收监测期间，项目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废水中</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pH、化学需氧量、悬浮物、石油类、五日生化需氧量、总磷</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检测结果符合《污水综合排放标</w:t>
            </w:r>
            <w:r>
              <w:rPr>
                <w:rFonts w:hint="eastAsia" w:ascii="Times New Roman" w:hAnsi="Times New Roman" w:eastAsia="宋体" w:cs="Times New Roman"/>
                <w:color w:val="000000"/>
                <w:sz w:val="24"/>
                <w:szCs w:val="24"/>
                <w:lang w:val="en-US" w:eastAsia="zh-CN" w:bidi="ar-SA"/>
              </w:rPr>
              <w:t>准》（GB 8978-1996）表4中三级标准限值；氨氮结果符合执行《污水排入城镇下水道水质标准》（GB/T31962-2015）。</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（3）噪声</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w:t>
            </w:r>
            <w:r>
              <w:rPr>
                <w:rFonts w:hint="eastAsia" w:ascii="Times New Roman" w:hAnsi="Times New Roman" w:cs="Times New Roman"/>
                <w:color w:val="000000"/>
                <w:sz w:val="24"/>
                <w:szCs w:val="24"/>
                <w:lang w:val="en-US" w:eastAsia="zh-CN" w:bidi="ar-SA"/>
              </w:rPr>
              <w:t>夜</w:t>
            </w:r>
            <w:r>
              <w:rPr>
                <w:rFonts w:hint="eastAsia" w:ascii="Times New Roman" w:hAnsi="Times New Roman" w:eastAsia="宋体" w:cs="Times New Roman"/>
                <w:color w:val="000000"/>
                <w:sz w:val="24"/>
                <w:szCs w:val="24"/>
                <w:lang w:val="en-US" w:eastAsia="zh-CN" w:bidi="ar-SA"/>
              </w:rPr>
              <w:t xml:space="preserve">间噪声满足《工业企业厂界环境噪声排放标准》（GB12348-2008）中的 </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类标准限值要求。</w:t>
            </w:r>
          </w:p>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环境监测与管理</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环保制度基本健全，环保审批手续及环保档案资料齐全；环保设施基本按环评及批复要求落实，各项环保设施运行正常，施工和试生产期间未发现企业环境违法行为和环境投诉和扰民事件，验收监测中各类污染物达标排放。</w:t>
            </w:r>
          </w:p>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综合结论</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通过现场检查、资料查阅和监测，项目环保审批手续及环保档案资料齐全，公司设置了环保机构，配置了管理人员，建立了环境管理规章制度。项目环保设施及环境管理措施按环评及批复要求落实，各环保设施运行正常，验收监测期间各类污染物均达标排放，排放总量均满足项目环评及批复文件核定的总量指标要求，达到竣工环境保护验收条件。</w:t>
            </w:r>
          </w:p>
          <w:p>
            <w:pPr>
              <w:keepNext w:val="0"/>
              <w:keepLines w:val="0"/>
              <w:pageBreakBefore w:val="0"/>
              <w:widowControl w:val="0"/>
              <w:kinsoku/>
              <w:wordWrap/>
              <w:overflowPunct/>
              <w:topLinePunct w:val="0"/>
              <w:autoSpaceDE w:val="0"/>
              <w:autoSpaceDN w:val="0"/>
              <w:bidi w:val="0"/>
              <w:adjustRightInd w:val="0"/>
              <w:snapToGrid w:val="0"/>
              <w:spacing w:before="469" w:beforeLines="150" w:line="360" w:lineRule="auto"/>
              <w:ind w:firstLine="482" w:firstLineChars="200"/>
              <w:jc w:val="both"/>
              <w:textAlignment w:val="auto"/>
              <w:rPr>
                <w:vertAlign w:val="baseline"/>
              </w:rPr>
            </w:pPr>
            <w:r>
              <w:rPr>
                <w:rFonts w:hint="eastAsia" w:ascii="Times New Roman" w:hAnsi="Times New Roman" w:eastAsia="宋体" w:cs="Times New Roman"/>
                <w:b/>
                <w:bCs/>
                <w:color w:val="000000"/>
                <w:sz w:val="24"/>
                <w:szCs w:val="24"/>
                <w:lang w:val="en-US" w:eastAsia="zh-CN" w:bidi="ar-SA"/>
              </w:rPr>
              <w:t>建议：（1）加强环保设施的日常管理，保证其正常运作，实现污染物长期稳定的达标排放；</w:t>
            </w:r>
          </w:p>
        </w:tc>
      </w:tr>
    </w:tbl>
    <w:p>
      <w:pPr>
        <w:pStyle w:val="5"/>
        <w:spacing w:before="208"/>
      </w:pPr>
    </w:p>
    <w:p>
      <w:pPr>
        <w:pStyle w:val="5"/>
        <w:spacing w:before="208"/>
        <w:ind w:left="275" w:firstLine="0"/>
      </w:pPr>
      <w:r>
        <w:t>附图：</w:t>
      </w:r>
    </w:p>
    <w:p>
      <w:pPr>
        <w:pStyle w:val="8"/>
        <w:spacing w:before="96" w:line="367" w:lineRule="auto"/>
        <w:ind w:left="756" w:right="6219"/>
      </w:pPr>
      <w:r>
        <w:t xml:space="preserve">附图 </w:t>
      </w:r>
      <w:r>
        <w:rPr>
          <w:rFonts w:ascii="Times New Roman" w:eastAsia="Times New Roman"/>
        </w:rPr>
        <w:t>1</w:t>
      </w:r>
      <w:r>
        <w:t>：项目地理位置图</w:t>
      </w:r>
    </w:p>
    <w:p>
      <w:pPr>
        <w:pStyle w:val="8"/>
        <w:spacing w:before="96" w:line="367" w:lineRule="auto"/>
        <w:ind w:left="756" w:right="6219"/>
        <w:rPr>
          <w:rFonts w:hint="default" w:ascii="Times New Roman" w:hAnsi="Times New Roman" w:cs="Times New Roman"/>
        </w:rPr>
      </w:pPr>
      <w:r>
        <w:rPr>
          <w:rFonts w:hint="default" w:ascii="Times New Roman" w:hAnsi="Times New Roman" w:cs="Times New Roman"/>
          <w:lang w:eastAsia="zh-CN"/>
        </w:rPr>
        <w:t>附图</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w:t>
      </w:r>
      <w:r>
        <w:rPr>
          <w:rFonts w:hint="default" w:ascii="Times New Roman" w:hAnsi="Times New Roman" w:cs="Times New Roman"/>
        </w:rPr>
        <w:t>项目平面布置图</w:t>
      </w:r>
    </w:p>
    <w:p>
      <w:pPr>
        <w:pStyle w:val="8"/>
        <w:spacing w:before="6"/>
        <w:rPr>
          <w:sz w:val="37"/>
        </w:rPr>
      </w:pPr>
    </w:p>
    <w:p>
      <w:pPr>
        <w:pStyle w:val="5"/>
        <w:ind w:left="275" w:firstLine="0"/>
      </w:pPr>
      <w:r>
        <w:t>附件：</w:t>
      </w:r>
    </w:p>
    <w:p>
      <w:pPr>
        <w:pStyle w:val="8"/>
        <w:spacing w:before="19" w:line="360" w:lineRule="auto"/>
        <w:ind w:left="756"/>
        <w:rPr>
          <w:rFonts w:hint="default" w:ascii="Times New Roman" w:hAnsi="Times New Roman" w:cs="Times New Roman"/>
          <w:lang w:eastAsia="zh-CN"/>
        </w:rPr>
      </w:pPr>
      <w:r>
        <w:rPr>
          <w:rFonts w:hint="default" w:ascii="Times New Roman" w:hAnsi="Times New Roman" w:cs="Times New Roman"/>
        </w:rPr>
        <w:t>附件 1：项目环境影响评价文件批准书（</w:t>
      </w:r>
      <w:r>
        <w:rPr>
          <w:rFonts w:hint="eastAsia" w:ascii="Times New Roman" w:hAnsi="Times New Roman" w:cs="Times New Roman"/>
          <w:lang w:val="en-US" w:eastAsia="zh-CN"/>
        </w:rPr>
        <w:t>渝（万）环准【2023】02号</w:t>
      </w:r>
      <w:r>
        <w:rPr>
          <w:rFonts w:hint="default" w:ascii="Times New Roman" w:hAnsi="Times New Roman" w:cs="Times New Roman"/>
        </w:rPr>
        <w:t>）</w:t>
      </w:r>
      <w:r>
        <w:rPr>
          <w:rFonts w:hint="default" w:ascii="Times New Roman" w:hAnsi="Times New Roman" w:cs="Times New Roman"/>
          <w:lang w:eastAsia="zh-CN"/>
        </w:rPr>
        <w:t>；</w:t>
      </w:r>
    </w:p>
    <w:p>
      <w:pPr>
        <w:pStyle w:val="8"/>
        <w:spacing w:before="19" w:line="360" w:lineRule="auto"/>
        <w:ind w:left="756"/>
        <w:rPr>
          <w:rFonts w:hint="default" w:ascii="Times New Roman" w:hAnsi="Times New Roman" w:cs="Times New Roman"/>
        </w:rPr>
      </w:pPr>
      <w:r>
        <w:rPr>
          <w:rFonts w:hint="default" w:ascii="Times New Roman" w:hAnsi="Times New Roman" w:cs="Times New Roman"/>
        </w:rPr>
        <w:t>附件 2：项目危险废物处置协议；</w:t>
      </w:r>
    </w:p>
    <w:p>
      <w:pPr>
        <w:pStyle w:val="8"/>
        <w:spacing w:before="19" w:line="360" w:lineRule="auto"/>
        <w:ind w:left="756"/>
        <w:rPr>
          <w:rFonts w:hint="eastAsia" w:ascii="Times New Roman" w:hAnsi="Times New Roman" w:cs="Times New Roman"/>
          <w:lang w:val="en-US" w:eastAsia="zh-CN"/>
        </w:rPr>
      </w:pPr>
      <w:r>
        <w:rPr>
          <w:rFonts w:hint="default" w:ascii="Times New Roman" w:hAnsi="Times New Roman" w:cs="Times New Roman"/>
        </w:rPr>
        <w:t>附件</w:t>
      </w:r>
      <w:r>
        <w:rPr>
          <w:rFonts w:hint="default" w:ascii="Times New Roman" w:hAnsi="Times New Roman" w:cs="Times New Roman"/>
          <w:lang w:val="en-US" w:eastAsia="zh-CN"/>
        </w:rPr>
        <w:t xml:space="preserve"> 3：验收监测报告：</w:t>
      </w:r>
      <w:r>
        <w:rPr>
          <w:rFonts w:hint="eastAsia" w:ascii="Times New Roman" w:hAnsi="Times New Roman" w:cs="Times New Roman"/>
          <w:lang w:val="en-US" w:eastAsia="zh-CN"/>
        </w:rPr>
        <w:t>渝恒（检）字[2023]第02050-YS号、</w:t>
      </w:r>
      <w:r>
        <w:rPr>
          <w:rFonts w:hint="default" w:ascii="Times New Roman" w:hAnsi="Times New Roman" w:cs="Times New Roman"/>
          <w:lang w:val="en-US" w:eastAsia="zh-CN"/>
        </w:rPr>
        <w:t>渝恒（检）字[2023]第02049-YS号</w:t>
      </w:r>
      <w:r>
        <w:rPr>
          <w:rFonts w:hint="eastAsia" w:ascii="Times New Roman" w:hAnsi="Times New Roman" w:cs="Times New Roman"/>
          <w:lang w:val="en-US" w:eastAsia="zh-CN"/>
        </w:rPr>
        <w:t>；</w:t>
      </w:r>
    </w:p>
    <w:p>
      <w:pPr>
        <w:pStyle w:val="8"/>
        <w:spacing w:before="19" w:line="360" w:lineRule="auto"/>
        <w:ind w:left="756"/>
        <w:rPr>
          <w:rFonts w:hint="default" w:ascii="Times New Roman" w:hAnsi="Times New Roman" w:cs="Times New Roman"/>
          <w:lang w:val="en-US" w:eastAsia="zh-CN"/>
        </w:rPr>
      </w:pPr>
      <w:r>
        <w:rPr>
          <w:rFonts w:hint="eastAsia" w:ascii="Times New Roman" w:hAnsi="Times New Roman" w:cs="Times New Roman"/>
          <w:lang w:val="en-US" w:eastAsia="zh-CN"/>
        </w:rPr>
        <w:t>附件4：全国排污许可证</w:t>
      </w:r>
    </w:p>
    <w:p>
      <w:pPr>
        <w:pStyle w:val="2"/>
      </w:pPr>
    </w:p>
    <w:sectPr>
      <w:headerReference r:id="rId5" w:type="default"/>
      <w:footerReference r:id="rId6" w:type="default"/>
      <w:pgSz w:w="11906" w:h="16838"/>
      <w:pgMar w:top="1100" w:right="1179" w:bottom="1157" w:left="1179" w:header="850" w:footer="39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3"/>
      <w:ind w:left="20" w:right="0" w:firstLine="0"/>
      <w:jc w:val="center"/>
    </w:pPr>
    <w:r>
      <w:rPr>
        <w:rFonts w:hint="eastAsia" w:ascii="Times New Roman"/>
        <w:w w:val="95"/>
        <w:position w:val="1"/>
        <w:sz w:val="18"/>
        <w:lang w:eastAsia="zh-CN"/>
      </w:rPr>
      <w:t>重庆景成塑料制品有限公司年产5000吨塑料颗粒加工建设项目</w:t>
    </w:r>
    <w:r>
      <w:rPr>
        <w:w w:val="95"/>
        <w:position w:val="1"/>
        <w:sz w:val="18"/>
        <w:vertAlign w:val="baseline"/>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5"/>
      <w:numFmt w:val="decimal"/>
      <w:lvlText w:val="%1"/>
      <w:lvlJc w:val="left"/>
      <w:pPr>
        <w:ind w:left="465" w:hanging="360"/>
        <w:jc w:val="left"/>
      </w:pPr>
      <w:rPr>
        <w:rFonts w:hint="default"/>
        <w:lang w:val="zh-CN" w:eastAsia="zh-CN" w:bidi="zh-CN"/>
      </w:rPr>
    </w:lvl>
    <w:lvl w:ilvl="1" w:tentative="0">
      <w:start w:val="1"/>
      <w:numFmt w:val="decimal"/>
      <w:lvlText w:val="%1.%2"/>
      <w:lvlJc w:val="left"/>
      <w:pPr>
        <w:ind w:left="465" w:hanging="360"/>
        <w:jc w:val="left"/>
      </w:pPr>
      <w:rPr>
        <w:rFonts w:hint="default" w:ascii="Times New Roman" w:hAnsi="Times New Roman" w:eastAsia="Times New Roman" w:cs="Times New Roman"/>
        <w:b/>
        <w:bCs/>
        <w:w w:val="100"/>
        <w:sz w:val="24"/>
        <w:szCs w:val="24"/>
        <w:lang w:val="zh-CN" w:eastAsia="zh-CN" w:bidi="zh-CN"/>
      </w:rPr>
    </w:lvl>
    <w:lvl w:ilvl="2" w:tentative="0">
      <w:start w:val="0"/>
      <w:numFmt w:val="bullet"/>
      <w:lvlText w:val="•"/>
      <w:lvlJc w:val="left"/>
      <w:pPr>
        <w:ind w:left="2223" w:hanging="360"/>
      </w:pPr>
      <w:rPr>
        <w:rFonts w:hint="default"/>
        <w:lang w:val="zh-CN" w:eastAsia="zh-CN" w:bidi="zh-CN"/>
      </w:rPr>
    </w:lvl>
    <w:lvl w:ilvl="3" w:tentative="0">
      <w:start w:val="0"/>
      <w:numFmt w:val="bullet"/>
      <w:lvlText w:val="•"/>
      <w:lvlJc w:val="left"/>
      <w:pPr>
        <w:ind w:left="3104" w:hanging="360"/>
      </w:pPr>
      <w:rPr>
        <w:rFonts w:hint="default"/>
        <w:lang w:val="zh-CN" w:eastAsia="zh-CN" w:bidi="zh-CN"/>
      </w:rPr>
    </w:lvl>
    <w:lvl w:ilvl="4" w:tentative="0">
      <w:start w:val="0"/>
      <w:numFmt w:val="bullet"/>
      <w:lvlText w:val="•"/>
      <w:lvlJc w:val="left"/>
      <w:pPr>
        <w:ind w:left="3986" w:hanging="360"/>
      </w:pPr>
      <w:rPr>
        <w:rFonts w:hint="default"/>
        <w:lang w:val="zh-CN" w:eastAsia="zh-CN" w:bidi="zh-CN"/>
      </w:rPr>
    </w:lvl>
    <w:lvl w:ilvl="5" w:tentative="0">
      <w:start w:val="0"/>
      <w:numFmt w:val="bullet"/>
      <w:lvlText w:val="•"/>
      <w:lvlJc w:val="left"/>
      <w:pPr>
        <w:ind w:left="4868" w:hanging="360"/>
      </w:pPr>
      <w:rPr>
        <w:rFonts w:hint="default"/>
        <w:lang w:val="zh-CN" w:eastAsia="zh-CN" w:bidi="zh-CN"/>
      </w:rPr>
    </w:lvl>
    <w:lvl w:ilvl="6" w:tentative="0">
      <w:start w:val="0"/>
      <w:numFmt w:val="bullet"/>
      <w:lvlText w:val="•"/>
      <w:lvlJc w:val="left"/>
      <w:pPr>
        <w:ind w:left="5749" w:hanging="360"/>
      </w:pPr>
      <w:rPr>
        <w:rFonts w:hint="default"/>
        <w:lang w:val="zh-CN" w:eastAsia="zh-CN" w:bidi="zh-CN"/>
      </w:rPr>
    </w:lvl>
    <w:lvl w:ilvl="7" w:tentative="0">
      <w:start w:val="0"/>
      <w:numFmt w:val="bullet"/>
      <w:lvlText w:val="•"/>
      <w:lvlJc w:val="left"/>
      <w:pPr>
        <w:ind w:left="6631" w:hanging="360"/>
      </w:pPr>
      <w:rPr>
        <w:rFonts w:hint="default"/>
        <w:lang w:val="zh-CN" w:eastAsia="zh-CN" w:bidi="zh-CN"/>
      </w:rPr>
    </w:lvl>
    <w:lvl w:ilvl="8" w:tentative="0">
      <w:start w:val="0"/>
      <w:numFmt w:val="bullet"/>
      <w:lvlText w:val="•"/>
      <w:lvlJc w:val="left"/>
      <w:pPr>
        <w:ind w:left="7512" w:hanging="360"/>
      </w:pPr>
      <w:rPr>
        <w:rFonts w:hint="default"/>
        <w:lang w:val="zh-CN" w:eastAsia="zh-CN" w:bidi="zh-CN"/>
      </w:rPr>
    </w:lvl>
  </w:abstractNum>
  <w:abstractNum w:abstractNumId="1">
    <w:nsid w:val="9CDC39DA"/>
    <w:multiLevelType w:val="singleLevel"/>
    <w:tmpl w:val="9CDC39DA"/>
    <w:lvl w:ilvl="0" w:tentative="0">
      <w:start w:val="5"/>
      <w:numFmt w:val="decimal"/>
      <w:suff w:val="nothing"/>
      <w:lvlText w:val="（%1）"/>
      <w:lvlJc w:val="left"/>
    </w:lvl>
  </w:abstractNum>
  <w:abstractNum w:abstractNumId="2">
    <w:nsid w:val="C8879AEF"/>
    <w:multiLevelType w:val="multilevel"/>
    <w:tmpl w:val="C8879AEF"/>
    <w:lvl w:ilvl="0" w:tentative="0">
      <w:start w:val="8"/>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right"/>
      </w:pPr>
      <w:rPr>
        <w:rFonts w:hint="default"/>
        <w:b/>
        <w:bCs/>
        <w:w w:val="99"/>
        <w:lang w:val="zh-CN" w:eastAsia="zh-CN" w:bidi="zh-CN"/>
      </w:rPr>
    </w:lvl>
    <w:lvl w:ilvl="2" w:tentative="0">
      <w:start w:val="1"/>
      <w:numFmt w:val="decimal"/>
      <w:lvlText w:val="（%3）"/>
      <w:lvlJc w:val="left"/>
      <w:pPr>
        <w:ind w:left="1357"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196" w:hanging="601"/>
      </w:pPr>
      <w:rPr>
        <w:rFonts w:hint="default"/>
        <w:lang w:val="zh-CN" w:eastAsia="zh-CN" w:bidi="zh-CN"/>
      </w:rPr>
    </w:lvl>
    <w:lvl w:ilvl="4" w:tentative="0">
      <w:start w:val="0"/>
      <w:numFmt w:val="bullet"/>
      <w:lvlText w:val="•"/>
      <w:lvlJc w:val="left"/>
      <w:pPr>
        <w:ind w:left="4115" w:hanging="601"/>
      </w:pPr>
      <w:rPr>
        <w:rFonts w:hint="default"/>
        <w:lang w:val="zh-CN" w:eastAsia="zh-CN" w:bidi="zh-CN"/>
      </w:rPr>
    </w:lvl>
    <w:lvl w:ilvl="5" w:tentative="0">
      <w:start w:val="0"/>
      <w:numFmt w:val="bullet"/>
      <w:lvlText w:val="•"/>
      <w:lvlJc w:val="left"/>
      <w:pPr>
        <w:ind w:left="5033" w:hanging="601"/>
      </w:pPr>
      <w:rPr>
        <w:rFonts w:hint="default"/>
        <w:lang w:val="zh-CN" w:eastAsia="zh-CN" w:bidi="zh-CN"/>
      </w:rPr>
    </w:lvl>
    <w:lvl w:ilvl="6" w:tentative="0">
      <w:start w:val="0"/>
      <w:numFmt w:val="bullet"/>
      <w:lvlText w:val="•"/>
      <w:lvlJc w:val="left"/>
      <w:pPr>
        <w:ind w:left="5952" w:hanging="601"/>
      </w:pPr>
      <w:rPr>
        <w:rFonts w:hint="default"/>
        <w:lang w:val="zh-CN" w:eastAsia="zh-CN" w:bidi="zh-CN"/>
      </w:rPr>
    </w:lvl>
    <w:lvl w:ilvl="7" w:tentative="0">
      <w:start w:val="0"/>
      <w:numFmt w:val="bullet"/>
      <w:lvlText w:val="•"/>
      <w:lvlJc w:val="left"/>
      <w:pPr>
        <w:ind w:left="6870" w:hanging="601"/>
      </w:pPr>
      <w:rPr>
        <w:rFonts w:hint="default"/>
        <w:lang w:val="zh-CN" w:eastAsia="zh-CN" w:bidi="zh-CN"/>
      </w:rPr>
    </w:lvl>
    <w:lvl w:ilvl="8" w:tentative="0">
      <w:start w:val="0"/>
      <w:numFmt w:val="bullet"/>
      <w:lvlText w:val="•"/>
      <w:lvlJc w:val="left"/>
      <w:pPr>
        <w:ind w:left="7789" w:hanging="601"/>
      </w:pPr>
      <w:rPr>
        <w:rFonts w:hint="default"/>
        <w:lang w:val="zh-CN" w:eastAsia="zh-CN" w:bidi="zh-CN"/>
      </w:rPr>
    </w:lvl>
  </w:abstractNum>
  <w:abstractNum w:abstractNumId="3">
    <w:nsid w:val="CF092B84"/>
    <w:multiLevelType w:val="multilevel"/>
    <w:tmpl w:val="CF092B84"/>
    <w:lvl w:ilvl="0" w:tentative="0">
      <w:start w:val="2"/>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636"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23" w:hanging="548"/>
        <w:jc w:val="left"/>
      </w:pPr>
      <w:rPr>
        <w:rFonts w:hint="default" w:ascii="Calibri" w:hAnsi="Calibri" w:eastAsia="Calibri" w:cs="Calibri"/>
        <w:spacing w:val="-2"/>
        <w:w w:val="100"/>
        <w:sz w:val="24"/>
        <w:szCs w:val="24"/>
        <w:lang w:val="zh-CN" w:eastAsia="zh-CN" w:bidi="zh-CN"/>
      </w:rPr>
    </w:lvl>
    <w:lvl w:ilvl="3" w:tentative="0">
      <w:start w:val="0"/>
      <w:numFmt w:val="bullet"/>
      <w:lvlText w:val="•"/>
      <w:lvlJc w:val="left"/>
      <w:pPr>
        <w:ind w:left="2776" w:hanging="548"/>
      </w:pPr>
      <w:rPr>
        <w:rFonts w:hint="default"/>
        <w:lang w:val="zh-CN" w:eastAsia="zh-CN" w:bidi="zh-CN"/>
      </w:rPr>
    </w:lvl>
    <w:lvl w:ilvl="4" w:tentative="0">
      <w:start w:val="0"/>
      <w:numFmt w:val="bullet"/>
      <w:lvlText w:val="•"/>
      <w:lvlJc w:val="left"/>
      <w:pPr>
        <w:ind w:left="3755" w:hanging="548"/>
      </w:pPr>
      <w:rPr>
        <w:rFonts w:hint="default"/>
        <w:lang w:val="zh-CN" w:eastAsia="zh-CN" w:bidi="zh-CN"/>
      </w:rPr>
    </w:lvl>
    <w:lvl w:ilvl="5" w:tentative="0">
      <w:start w:val="0"/>
      <w:numFmt w:val="bullet"/>
      <w:lvlText w:val="•"/>
      <w:lvlJc w:val="left"/>
      <w:pPr>
        <w:ind w:left="4733" w:hanging="548"/>
      </w:pPr>
      <w:rPr>
        <w:rFonts w:hint="default"/>
        <w:lang w:val="zh-CN" w:eastAsia="zh-CN" w:bidi="zh-CN"/>
      </w:rPr>
    </w:lvl>
    <w:lvl w:ilvl="6" w:tentative="0">
      <w:start w:val="0"/>
      <w:numFmt w:val="bullet"/>
      <w:lvlText w:val="•"/>
      <w:lvlJc w:val="left"/>
      <w:pPr>
        <w:ind w:left="5712" w:hanging="548"/>
      </w:pPr>
      <w:rPr>
        <w:rFonts w:hint="default"/>
        <w:lang w:val="zh-CN" w:eastAsia="zh-CN" w:bidi="zh-CN"/>
      </w:rPr>
    </w:lvl>
    <w:lvl w:ilvl="7" w:tentative="0">
      <w:start w:val="0"/>
      <w:numFmt w:val="bullet"/>
      <w:lvlText w:val="•"/>
      <w:lvlJc w:val="left"/>
      <w:pPr>
        <w:ind w:left="6690" w:hanging="548"/>
      </w:pPr>
      <w:rPr>
        <w:rFonts w:hint="default"/>
        <w:lang w:val="zh-CN" w:eastAsia="zh-CN" w:bidi="zh-CN"/>
      </w:rPr>
    </w:lvl>
    <w:lvl w:ilvl="8" w:tentative="0">
      <w:start w:val="0"/>
      <w:numFmt w:val="bullet"/>
      <w:lvlText w:val="•"/>
      <w:lvlJc w:val="left"/>
      <w:pPr>
        <w:ind w:left="7669" w:hanging="548"/>
      </w:pPr>
      <w:rPr>
        <w:rFonts w:hint="default"/>
        <w:lang w:val="zh-CN" w:eastAsia="zh-CN" w:bidi="zh-CN"/>
      </w:rPr>
    </w:lvl>
  </w:abstractNum>
  <w:abstractNum w:abstractNumId="4">
    <w:nsid w:val="D3D325E5"/>
    <w:multiLevelType w:val="singleLevel"/>
    <w:tmpl w:val="D3D325E5"/>
    <w:lvl w:ilvl="0" w:tentative="0">
      <w:start w:val="5"/>
      <w:numFmt w:val="decimal"/>
      <w:suff w:val="nothing"/>
      <w:lvlText w:val="%1、"/>
      <w:lvlJc w:val="left"/>
    </w:lvl>
  </w:abstractNum>
  <w:abstractNum w:abstractNumId="5">
    <w:nsid w:val="FB6BF17B"/>
    <w:multiLevelType w:val="singleLevel"/>
    <w:tmpl w:val="FB6BF17B"/>
    <w:lvl w:ilvl="0" w:tentative="0">
      <w:start w:val="2"/>
      <w:numFmt w:val="decimal"/>
      <w:suff w:val="nothing"/>
      <w:lvlText w:val="（%1）"/>
      <w:lvlJc w:val="left"/>
    </w:lvl>
  </w:abstractNum>
  <w:abstractNum w:abstractNumId="6">
    <w:nsid w:val="03D62ECE"/>
    <w:multiLevelType w:val="multilevel"/>
    <w:tmpl w:val="03D62ECE"/>
    <w:lvl w:ilvl="0" w:tentative="0">
      <w:start w:val="3"/>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361"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18" w:hanging="543"/>
        <w:jc w:val="left"/>
      </w:pPr>
      <w:rPr>
        <w:rFonts w:hint="default" w:ascii="Times New Roman" w:hAnsi="Times New Roman" w:eastAsia="Times New Roman" w:cs="Times New Roman"/>
        <w:spacing w:val="-3"/>
        <w:w w:val="100"/>
        <w:sz w:val="24"/>
        <w:szCs w:val="24"/>
        <w:lang w:val="zh-CN" w:eastAsia="zh-CN" w:bidi="zh-CN"/>
      </w:rPr>
    </w:lvl>
    <w:lvl w:ilvl="3" w:tentative="0">
      <w:start w:val="1"/>
      <w:numFmt w:val="decimal"/>
      <w:lvlText w:val="（%4）"/>
      <w:lvlJc w:val="left"/>
      <w:pPr>
        <w:ind w:left="1237" w:hanging="601"/>
        <w:jc w:val="left"/>
      </w:pPr>
      <w:rPr>
        <w:rFonts w:hint="default" w:ascii="宋体" w:hAnsi="宋体" w:eastAsia="宋体" w:cs="宋体"/>
        <w:w w:val="100"/>
        <w:sz w:val="22"/>
        <w:szCs w:val="22"/>
        <w:lang w:val="zh-CN" w:eastAsia="zh-CN" w:bidi="zh-CN"/>
      </w:rPr>
    </w:lvl>
    <w:lvl w:ilvl="4" w:tentative="0">
      <w:start w:val="1"/>
      <w:numFmt w:val="decimal"/>
      <w:lvlText w:val="%5）"/>
      <w:lvlJc w:val="left"/>
      <w:pPr>
        <w:ind w:left="1117" w:hanging="361"/>
        <w:jc w:val="left"/>
      </w:pPr>
      <w:rPr>
        <w:rFonts w:hint="default" w:ascii="Times New Roman" w:hAnsi="Times New Roman" w:eastAsia="Times New Roman" w:cs="Times New Roman"/>
        <w:w w:val="100"/>
        <w:sz w:val="22"/>
        <w:szCs w:val="22"/>
        <w:lang w:val="zh-CN" w:eastAsia="zh-CN" w:bidi="zh-CN"/>
      </w:rPr>
    </w:lvl>
    <w:lvl w:ilvl="5" w:tentative="0">
      <w:start w:val="0"/>
      <w:numFmt w:val="bullet"/>
      <w:lvlText w:val="•"/>
      <w:lvlJc w:val="left"/>
      <w:pPr>
        <w:ind w:left="3636" w:hanging="361"/>
      </w:pPr>
      <w:rPr>
        <w:rFonts w:hint="default"/>
        <w:lang w:val="zh-CN" w:eastAsia="zh-CN" w:bidi="zh-CN"/>
      </w:rPr>
    </w:lvl>
    <w:lvl w:ilvl="6" w:tentative="0">
      <w:start w:val="0"/>
      <w:numFmt w:val="bullet"/>
      <w:lvlText w:val="•"/>
      <w:lvlJc w:val="left"/>
      <w:pPr>
        <w:ind w:left="4834" w:hanging="361"/>
      </w:pPr>
      <w:rPr>
        <w:rFonts w:hint="default"/>
        <w:lang w:val="zh-CN" w:eastAsia="zh-CN" w:bidi="zh-CN"/>
      </w:rPr>
    </w:lvl>
    <w:lvl w:ilvl="7" w:tentative="0">
      <w:start w:val="0"/>
      <w:numFmt w:val="bullet"/>
      <w:lvlText w:val="•"/>
      <w:lvlJc w:val="left"/>
      <w:pPr>
        <w:ind w:left="6032" w:hanging="361"/>
      </w:pPr>
      <w:rPr>
        <w:rFonts w:hint="default"/>
        <w:lang w:val="zh-CN" w:eastAsia="zh-CN" w:bidi="zh-CN"/>
      </w:rPr>
    </w:lvl>
    <w:lvl w:ilvl="8" w:tentative="0">
      <w:start w:val="0"/>
      <w:numFmt w:val="bullet"/>
      <w:lvlText w:val="•"/>
      <w:lvlJc w:val="left"/>
      <w:pPr>
        <w:ind w:left="7230" w:hanging="361"/>
      </w:pPr>
      <w:rPr>
        <w:rFonts w:hint="default"/>
        <w:lang w:val="zh-CN" w:eastAsia="zh-CN" w:bidi="zh-CN"/>
      </w:rPr>
    </w:lvl>
  </w:abstractNum>
  <w:abstractNum w:abstractNumId="7">
    <w:nsid w:val="2A8F537B"/>
    <w:multiLevelType w:val="multilevel"/>
    <w:tmpl w:val="2A8F537B"/>
    <w:lvl w:ilvl="0" w:tentative="0">
      <w:start w:val="6"/>
      <w:numFmt w:val="decimal"/>
      <w:lvlText w:val="%1"/>
      <w:lvlJc w:val="left"/>
      <w:pPr>
        <w:ind w:left="528" w:hanging="423"/>
        <w:jc w:val="left"/>
      </w:pPr>
      <w:rPr>
        <w:rFonts w:hint="default"/>
        <w:lang w:val="zh-CN" w:eastAsia="zh-CN" w:bidi="zh-CN"/>
      </w:rPr>
    </w:lvl>
    <w:lvl w:ilvl="1" w:tentative="0">
      <w:start w:val="2"/>
      <w:numFmt w:val="decimal"/>
      <w:lvlText w:val="%1.%2"/>
      <w:lvlJc w:val="left"/>
      <w:pPr>
        <w:ind w:left="528" w:hanging="423"/>
        <w:jc w:val="left"/>
      </w:pPr>
      <w:rPr>
        <w:rFonts w:hint="default" w:ascii="Times New Roman" w:hAnsi="Times New Roman" w:eastAsia="Times New Roman" w:cs="Times New Roman"/>
        <w:b/>
        <w:bCs/>
        <w:w w:val="99"/>
        <w:sz w:val="28"/>
        <w:szCs w:val="28"/>
        <w:lang w:val="zh-CN" w:eastAsia="zh-CN" w:bidi="zh-CN"/>
      </w:rPr>
    </w:lvl>
    <w:lvl w:ilvl="2" w:tentative="0">
      <w:start w:val="1"/>
      <w:numFmt w:val="decimal"/>
      <w:lvlText w:val="%3）"/>
      <w:lvlJc w:val="left"/>
      <w:pPr>
        <w:ind w:left="946" w:hanging="361"/>
        <w:jc w:val="left"/>
      </w:pPr>
      <w:rPr>
        <w:rFonts w:hint="default" w:ascii="Times New Roman" w:hAnsi="Times New Roman" w:eastAsia="Times New Roman" w:cs="Times New Roman"/>
        <w:w w:val="100"/>
        <w:sz w:val="22"/>
        <w:szCs w:val="22"/>
        <w:lang w:val="zh-CN" w:eastAsia="zh-CN" w:bidi="zh-CN"/>
      </w:rPr>
    </w:lvl>
    <w:lvl w:ilvl="3" w:tentative="0">
      <w:start w:val="0"/>
      <w:numFmt w:val="bullet"/>
      <w:lvlText w:val="•"/>
      <w:lvlJc w:val="left"/>
      <w:pPr>
        <w:ind w:left="2792" w:hanging="361"/>
      </w:pPr>
      <w:rPr>
        <w:rFonts w:hint="default"/>
        <w:lang w:val="zh-CN" w:eastAsia="zh-CN" w:bidi="zh-CN"/>
      </w:rPr>
    </w:lvl>
    <w:lvl w:ilvl="4" w:tentative="0">
      <w:start w:val="0"/>
      <w:numFmt w:val="bullet"/>
      <w:lvlText w:val="•"/>
      <w:lvlJc w:val="left"/>
      <w:pPr>
        <w:ind w:left="3718" w:hanging="361"/>
      </w:pPr>
      <w:rPr>
        <w:rFonts w:hint="default"/>
        <w:lang w:val="zh-CN" w:eastAsia="zh-CN" w:bidi="zh-CN"/>
      </w:rPr>
    </w:lvl>
    <w:lvl w:ilvl="5" w:tentative="0">
      <w:start w:val="0"/>
      <w:numFmt w:val="bullet"/>
      <w:lvlText w:val="•"/>
      <w:lvlJc w:val="left"/>
      <w:pPr>
        <w:ind w:left="4644"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97" w:hanging="361"/>
      </w:pPr>
      <w:rPr>
        <w:rFonts w:hint="default"/>
        <w:lang w:val="zh-CN" w:eastAsia="zh-CN" w:bidi="zh-CN"/>
      </w:rPr>
    </w:lvl>
    <w:lvl w:ilvl="8" w:tentative="0">
      <w:start w:val="0"/>
      <w:numFmt w:val="bullet"/>
      <w:lvlText w:val="•"/>
      <w:lvlJc w:val="left"/>
      <w:pPr>
        <w:ind w:left="7423" w:hanging="361"/>
      </w:pPr>
      <w:rPr>
        <w:rFonts w:hint="default"/>
        <w:lang w:val="zh-CN" w:eastAsia="zh-CN" w:bidi="zh-CN"/>
      </w:rPr>
    </w:lvl>
  </w:abstractNum>
  <w:abstractNum w:abstractNumId="8">
    <w:nsid w:val="3E5FF541"/>
    <w:multiLevelType w:val="singleLevel"/>
    <w:tmpl w:val="3E5FF541"/>
    <w:lvl w:ilvl="0" w:tentative="0">
      <w:start w:val="4"/>
      <w:numFmt w:val="decimal"/>
      <w:suff w:val="nothing"/>
      <w:lvlText w:val="（%1）"/>
      <w:lvlJc w:val="left"/>
    </w:lvl>
  </w:abstractNum>
  <w:abstractNum w:abstractNumId="9">
    <w:nsid w:val="5A241D34"/>
    <w:multiLevelType w:val="multilevel"/>
    <w:tmpl w:val="5A241D34"/>
    <w:lvl w:ilvl="0" w:tentative="0">
      <w:start w:val="7"/>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left"/>
      </w:pPr>
      <w:rPr>
        <w:rFonts w:hint="default" w:ascii="Times New Roman" w:hAnsi="Times New Roman" w:eastAsia="Times New Roman" w:cs="Times New Roman"/>
        <w:b/>
        <w:bCs/>
        <w:w w:val="99"/>
        <w:sz w:val="28"/>
        <w:szCs w:val="28"/>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77" w:hanging="423"/>
      </w:pPr>
      <w:rPr>
        <w:rFonts w:hint="default"/>
        <w:lang w:val="zh-CN" w:eastAsia="zh-CN" w:bidi="zh-CN"/>
      </w:rPr>
    </w:lvl>
    <w:lvl w:ilvl="4" w:tentative="0">
      <w:start w:val="0"/>
      <w:numFmt w:val="bullet"/>
      <w:lvlText w:val="•"/>
      <w:lvlJc w:val="left"/>
      <w:pPr>
        <w:ind w:left="4270" w:hanging="423"/>
      </w:pPr>
      <w:rPr>
        <w:rFonts w:hint="default"/>
        <w:lang w:val="zh-CN" w:eastAsia="zh-CN" w:bidi="zh-CN"/>
      </w:rPr>
    </w:lvl>
    <w:lvl w:ilvl="5" w:tentative="0">
      <w:start w:val="0"/>
      <w:numFmt w:val="bullet"/>
      <w:lvlText w:val="•"/>
      <w:lvlJc w:val="left"/>
      <w:pPr>
        <w:ind w:left="5163" w:hanging="423"/>
      </w:pPr>
      <w:rPr>
        <w:rFonts w:hint="default"/>
        <w:lang w:val="zh-CN" w:eastAsia="zh-CN" w:bidi="zh-CN"/>
      </w:rPr>
    </w:lvl>
    <w:lvl w:ilvl="6" w:tentative="0">
      <w:start w:val="0"/>
      <w:numFmt w:val="bullet"/>
      <w:lvlText w:val="•"/>
      <w:lvlJc w:val="left"/>
      <w:pPr>
        <w:ind w:left="6055" w:hanging="423"/>
      </w:pPr>
      <w:rPr>
        <w:rFonts w:hint="default"/>
        <w:lang w:val="zh-CN" w:eastAsia="zh-CN" w:bidi="zh-CN"/>
      </w:rPr>
    </w:lvl>
    <w:lvl w:ilvl="7" w:tentative="0">
      <w:start w:val="0"/>
      <w:numFmt w:val="bullet"/>
      <w:lvlText w:val="•"/>
      <w:lvlJc w:val="left"/>
      <w:pPr>
        <w:ind w:left="6948" w:hanging="423"/>
      </w:pPr>
      <w:rPr>
        <w:rFonts w:hint="default"/>
        <w:lang w:val="zh-CN" w:eastAsia="zh-CN" w:bidi="zh-CN"/>
      </w:rPr>
    </w:lvl>
    <w:lvl w:ilvl="8" w:tentative="0">
      <w:start w:val="0"/>
      <w:numFmt w:val="bullet"/>
      <w:lvlText w:val="•"/>
      <w:lvlJc w:val="left"/>
      <w:pPr>
        <w:ind w:left="7840" w:hanging="423"/>
      </w:pPr>
      <w:rPr>
        <w:rFonts w:hint="default"/>
        <w:lang w:val="zh-CN" w:eastAsia="zh-CN" w:bidi="zh-CN"/>
      </w:rPr>
    </w:lvl>
  </w:abstractNum>
  <w:num w:numId="1">
    <w:abstractNumId w:val="4"/>
  </w:num>
  <w:num w:numId="2">
    <w:abstractNumId w:val="3"/>
  </w:num>
  <w:num w:numId="3">
    <w:abstractNumId w:val="5"/>
  </w:num>
  <w:num w:numId="4">
    <w:abstractNumId w:val="6"/>
  </w:num>
  <w:num w:numId="5">
    <w:abstractNumId w:val="1"/>
  </w:num>
  <w:num w:numId="6">
    <w:abstractNumId w:val="0"/>
  </w:num>
  <w:num w:numId="7">
    <w:abstractNumId w:val="7"/>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000000"/>
    <w:rsid w:val="018856AF"/>
    <w:rsid w:val="022E44A8"/>
    <w:rsid w:val="031D79C4"/>
    <w:rsid w:val="07BF2A5A"/>
    <w:rsid w:val="0B410AD4"/>
    <w:rsid w:val="0C7F156C"/>
    <w:rsid w:val="0D68740D"/>
    <w:rsid w:val="0DEF511C"/>
    <w:rsid w:val="0F4F7E08"/>
    <w:rsid w:val="10DA0A4C"/>
    <w:rsid w:val="122B27B2"/>
    <w:rsid w:val="14A2323E"/>
    <w:rsid w:val="14D21743"/>
    <w:rsid w:val="160D5EB8"/>
    <w:rsid w:val="16FA7741"/>
    <w:rsid w:val="1808763C"/>
    <w:rsid w:val="19027F88"/>
    <w:rsid w:val="190E0417"/>
    <w:rsid w:val="19946E8F"/>
    <w:rsid w:val="19A95965"/>
    <w:rsid w:val="19FE760F"/>
    <w:rsid w:val="1A077661"/>
    <w:rsid w:val="1AD716EC"/>
    <w:rsid w:val="1B3C6BB6"/>
    <w:rsid w:val="1D3F0A3B"/>
    <w:rsid w:val="1DFE3A75"/>
    <w:rsid w:val="1F711BDA"/>
    <w:rsid w:val="1FF8311F"/>
    <w:rsid w:val="21915663"/>
    <w:rsid w:val="22840E59"/>
    <w:rsid w:val="24970FFE"/>
    <w:rsid w:val="2DFB2F06"/>
    <w:rsid w:val="2EC1057E"/>
    <w:rsid w:val="312B3AEA"/>
    <w:rsid w:val="395237F6"/>
    <w:rsid w:val="39A072DA"/>
    <w:rsid w:val="3A72247D"/>
    <w:rsid w:val="3DBD7BF1"/>
    <w:rsid w:val="3E4C49AF"/>
    <w:rsid w:val="423D7815"/>
    <w:rsid w:val="46FE3E51"/>
    <w:rsid w:val="49CD147E"/>
    <w:rsid w:val="51620727"/>
    <w:rsid w:val="51935A1F"/>
    <w:rsid w:val="52F63F3F"/>
    <w:rsid w:val="58D20437"/>
    <w:rsid w:val="58FD0C8B"/>
    <w:rsid w:val="5C9E11EC"/>
    <w:rsid w:val="5CCE2507"/>
    <w:rsid w:val="5CFD64E3"/>
    <w:rsid w:val="64635175"/>
    <w:rsid w:val="671761E0"/>
    <w:rsid w:val="690833BC"/>
    <w:rsid w:val="6C094140"/>
    <w:rsid w:val="6D233F2E"/>
    <w:rsid w:val="6F0F04E4"/>
    <w:rsid w:val="70133E18"/>
    <w:rsid w:val="7215416E"/>
    <w:rsid w:val="74666F20"/>
    <w:rsid w:val="74867435"/>
    <w:rsid w:val="792C3B64"/>
    <w:rsid w:val="7A2326B0"/>
    <w:rsid w:val="7BD144D0"/>
    <w:rsid w:val="7BE6471F"/>
    <w:rsid w:val="7D7F24B4"/>
    <w:rsid w:val="7DA4163A"/>
    <w:rsid w:val="7E2B6038"/>
    <w:rsid w:val="7ED2210F"/>
    <w:rsid w:val="7ED424BF"/>
    <w:rsid w:val="7FC0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link w:val="34"/>
    <w:qFormat/>
    <w:uiPriority w:val="1"/>
    <w:pPr>
      <w:spacing w:before="99" w:after="120"/>
      <w:ind w:left="698" w:hanging="424"/>
      <w:outlineLvl w:val="0"/>
    </w:pPr>
    <w:rPr>
      <w:rFonts w:ascii="宋体" w:hAnsi="宋体" w:eastAsia="宋体"/>
      <w:b/>
      <w:bCs/>
      <w:sz w:val="24"/>
      <w:szCs w:val="28"/>
    </w:rPr>
  </w:style>
  <w:style w:type="paragraph" w:styleId="5">
    <w:name w:val="heading 2"/>
    <w:basedOn w:val="1"/>
    <w:next w:val="1"/>
    <w:qFormat/>
    <w:uiPriority w:val="1"/>
    <w:pPr>
      <w:spacing w:before="120" w:after="120" w:line="360" w:lineRule="auto"/>
      <w:ind w:left="636" w:hanging="361"/>
      <w:outlineLvl w:val="1"/>
    </w:pPr>
    <w:rPr>
      <w:rFonts w:ascii="宋体" w:hAnsi="宋体" w:eastAsia="宋体"/>
      <w:bCs/>
      <w:sz w:val="24"/>
      <w:szCs w:val="24"/>
    </w:rPr>
  </w:style>
  <w:style w:type="paragraph" w:styleId="6">
    <w:name w:val="heading 4"/>
    <w:basedOn w:val="1"/>
    <w:next w:val="1"/>
    <w:qFormat/>
    <w:uiPriority w:val="9"/>
    <w:pPr>
      <w:keepNext/>
      <w:keepLines/>
      <w:spacing w:before="280" w:after="290" w:line="376" w:lineRule="auto"/>
      <w:outlineLvl w:val="3"/>
    </w:pPr>
    <w:rPr>
      <w:rFonts w:ascii="Calibri Light" w:hAnsi="Calibri Light"/>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suppressAutoHyphens/>
      <w:autoSpaceDE w:val="0"/>
      <w:autoSpaceDN w:val="0"/>
      <w:textAlignment w:val="baseline"/>
    </w:pPr>
    <w:rPr>
      <w:rFonts w:ascii="宋体" w:hAnsi="宋体" w:eastAsia="宋体" w:cs="宋体"/>
      <w:color w:val="000000"/>
      <w:sz w:val="24"/>
      <w:szCs w:val="24"/>
      <w:lang w:val="en-US" w:eastAsia="zh-CN" w:bidi="ar-SA"/>
    </w:rPr>
  </w:style>
  <w:style w:type="paragraph" w:styleId="3">
    <w:name w:val="List 3"/>
    <w:basedOn w:val="1"/>
    <w:next w:val="1"/>
    <w:qFormat/>
    <w:uiPriority w:val="0"/>
    <w:pPr>
      <w:ind w:left="100" w:leftChars="400" w:hanging="200" w:hangingChars="200"/>
      <w:contextualSpacing/>
    </w:pPr>
    <w:rPr>
      <w:szCs w:val="24"/>
    </w:rPr>
  </w:style>
  <w:style w:type="paragraph" w:styleId="7">
    <w:name w:val="Normal Indent"/>
    <w:basedOn w:val="1"/>
    <w:next w:val="6"/>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8">
    <w:name w:val="Body Text"/>
    <w:basedOn w:val="1"/>
    <w:next w:val="1"/>
    <w:qFormat/>
    <w:uiPriority w:val="1"/>
    <w:rPr>
      <w:rFonts w:ascii="宋体" w:hAnsi="宋体" w:eastAsia="宋体" w:cs="宋体"/>
      <w:sz w:val="24"/>
      <w:szCs w:val="24"/>
      <w:lang w:val="zh-CN" w:eastAsia="zh-CN" w:bidi="zh-CN"/>
    </w:rPr>
  </w:style>
  <w:style w:type="paragraph" w:styleId="9">
    <w:name w:val="Body Text Indent"/>
    <w:basedOn w:val="1"/>
    <w:qFormat/>
    <w:uiPriority w:val="0"/>
    <w:pPr>
      <w:spacing w:after="120"/>
      <w:ind w:left="420" w:leftChars="200"/>
    </w:pPr>
    <w:rPr>
      <w:kern w:val="0"/>
      <w:sz w:val="24"/>
      <w:szCs w:val="20"/>
    </w:rPr>
  </w:style>
  <w:style w:type="paragraph" w:styleId="10">
    <w:name w:val="Block Text"/>
    <w:basedOn w:val="1"/>
    <w:qFormat/>
    <w:uiPriority w:val="0"/>
    <w:pPr>
      <w:spacing w:line="432" w:lineRule="auto"/>
      <w:ind w:left="13" w:leftChars="6" w:right="-3" w:firstLine="360" w:firstLineChars="150"/>
    </w:pPr>
    <w:rPr>
      <w:sz w:val="24"/>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List"/>
    <w:basedOn w:val="1"/>
    <w:qFormat/>
    <w:uiPriority w:val="0"/>
    <w:pPr>
      <w:snapToGrid w:val="0"/>
      <w:jc w:val="center"/>
    </w:pPr>
    <w:rPr>
      <w:rFonts w:ascii="宋体"/>
    </w:rPr>
  </w:style>
  <w:style w:type="paragraph" w:styleId="15">
    <w:name w:val="Body Text First Indent"/>
    <w:basedOn w:val="8"/>
    <w:qFormat/>
    <w:uiPriority w:val="0"/>
    <w:pPr>
      <w:autoSpaceDE w:val="0"/>
      <w:autoSpaceDN w:val="0"/>
      <w:adjustRightInd w:val="0"/>
      <w:spacing w:line="360" w:lineRule="auto"/>
      <w:ind w:firstLine="420" w:firstLineChars="100"/>
      <w:textAlignment w:val="baseline"/>
    </w:pPr>
    <w:rPr>
      <w:rFonts w:ascii="Calibri" w:hAnsi="Calibri"/>
      <w:kern w:val="0"/>
      <w:sz w:val="24"/>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uiPriority w:val="0"/>
    <w:rPr>
      <w:color w:val="185ECF"/>
      <w:u w:val="none"/>
    </w:rPr>
  </w:style>
  <w:style w:type="character" w:styleId="21">
    <w:name w:val="Hyperlink"/>
    <w:basedOn w:val="18"/>
    <w:qFormat/>
    <w:uiPriority w:val="0"/>
    <w:rPr>
      <w:color w:val="185ECF"/>
      <w:u w:val="none"/>
    </w:r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1357" w:hanging="601"/>
    </w:pPr>
    <w:rPr>
      <w:rFonts w:ascii="宋体" w:hAnsi="宋体" w:eastAsia="宋体" w:cs="宋体"/>
      <w:lang w:val="zh-CN" w:eastAsia="zh-CN" w:bidi="zh-CN"/>
    </w:rPr>
  </w:style>
  <w:style w:type="paragraph" w:customStyle="1" w:styleId="24">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5">
    <w:name w:val="表头"/>
    <w:basedOn w:val="26"/>
    <w:next w:val="1"/>
    <w:qFormat/>
    <w:uiPriority w:val="0"/>
    <w:pPr>
      <w:adjustRightInd w:val="0"/>
      <w:snapToGrid w:val="0"/>
      <w:spacing w:line="480" w:lineRule="exact"/>
      <w:jc w:val="center"/>
    </w:pPr>
    <w:rPr>
      <w:b/>
      <w:sz w:val="24"/>
      <w:szCs w:val="20"/>
      <w:lang w:val="zh-CN"/>
    </w:rPr>
  </w:style>
  <w:style w:type="paragraph" w:customStyle="1" w:styleId="26">
    <w:name w:val="表文"/>
    <w:basedOn w:val="8"/>
    <w:next w:val="7"/>
    <w:qFormat/>
    <w:uiPriority w:val="0"/>
    <w:pPr>
      <w:spacing w:before="62" w:beforeLines="20" w:after="62" w:afterLines="20" w:line="280" w:lineRule="exact"/>
      <w:jc w:val="center"/>
    </w:pPr>
    <w:rPr>
      <w:rFonts w:ascii="黑体" w:hAnsi="宋体"/>
    </w:rPr>
  </w:style>
  <w:style w:type="paragraph" w:customStyle="1" w:styleId="27">
    <w:name w:val="表格格式"/>
    <w:basedOn w:val="1"/>
    <w:qFormat/>
    <w:uiPriority w:val="0"/>
    <w:pPr>
      <w:widowControl/>
      <w:adjustRightInd w:val="0"/>
      <w:snapToGrid w:val="0"/>
      <w:spacing w:after="200"/>
      <w:jc w:val="center"/>
    </w:pPr>
    <w:rPr>
      <w:rFonts w:ascii="Tahoma" w:hAnsi="Tahoma" w:eastAsia="微软雅黑"/>
      <w:kern w:val="0"/>
    </w:rPr>
  </w:style>
  <w:style w:type="paragraph" w:customStyle="1" w:styleId="28">
    <w:name w:val="表格样式"/>
    <w:basedOn w:val="1"/>
    <w:qFormat/>
    <w:uiPriority w:val="0"/>
    <w:pPr>
      <w:spacing w:line="320" w:lineRule="exact"/>
      <w:contextualSpacing/>
    </w:pPr>
    <w:rPr>
      <w:sz w:val="22"/>
      <w:szCs w:val="24"/>
    </w:rPr>
  </w:style>
  <w:style w:type="paragraph" w:customStyle="1" w:styleId="29">
    <w:name w:val="报告正文-连续目录"/>
    <w:basedOn w:val="1"/>
    <w:qFormat/>
    <w:uiPriority w:val="0"/>
    <w:pPr>
      <w:snapToGrid w:val="0"/>
      <w:spacing w:line="440" w:lineRule="exact"/>
      <w:ind w:firstLine="200" w:firstLineChars="200"/>
    </w:pPr>
    <w:rPr>
      <w:rFonts w:ascii="Arial" w:hAnsi="Arial" w:cs="Arial"/>
      <w:kern w:val="0"/>
      <w:sz w:val="24"/>
    </w:rPr>
  </w:style>
  <w:style w:type="paragraph" w:customStyle="1" w:styleId="30">
    <w:name w:val="表格式"/>
    <w:basedOn w:val="14"/>
    <w:qFormat/>
    <w:uiPriority w:val="0"/>
    <w:pPr>
      <w:spacing w:line="400" w:lineRule="exact"/>
    </w:pPr>
  </w:style>
  <w:style w:type="paragraph" w:customStyle="1" w:styleId="31">
    <w:name w:val="tb"/>
    <w:basedOn w:val="1"/>
    <w:qFormat/>
    <w:uiPriority w:val="0"/>
    <w:pPr>
      <w:spacing w:line="400" w:lineRule="atLeast"/>
    </w:pPr>
    <w:rPr>
      <w:rFonts w:ascii="宋体" w:hAnsi="Arial"/>
      <w:sz w:val="24"/>
      <w:szCs w:val="22"/>
    </w:rPr>
  </w:style>
  <w:style w:type="paragraph" w:customStyle="1" w:styleId="32">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33">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character" w:customStyle="1" w:styleId="34">
    <w:name w:val="标题 1 Char"/>
    <w:link w:val="4"/>
    <w:qFormat/>
    <w:uiPriority w:val="1"/>
    <w:rPr>
      <w:rFonts w:ascii="宋体" w:hAnsi="宋体" w:eastAsia="宋体"/>
      <w:b/>
      <w:bCs/>
      <w:sz w:val="24"/>
      <w:szCs w:val="28"/>
    </w:rPr>
  </w:style>
  <w:style w:type="paragraph" w:customStyle="1" w:styleId="35">
    <w:name w:val="张_gege的表头和图号"/>
    <w:next w:val="1"/>
    <w:qFormat/>
    <w:uiPriority w:val="99"/>
    <w:pPr>
      <w:spacing w:before="120" w:beforeLines="50"/>
      <w:jc w:val="center"/>
    </w:pPr>
    <w:rPr>
      <w:rFonts w:ascii="Times New Roman" w:hAnsi="Times New Roman" w:eastAsia="宋体" w:cs="Arial"/>
      <w:b/>
      <w:kern w:val="2"/>
      <w:sz w:val="21"/>
      <w:szCs w:val="24"/>
      <w:lang w:val="en-US" w:eastAsia="zh-CN" w:bidi="ar-SA"/>
    </w:rPr>
  </w:style>
  <w:style w:type="character" w:customStyle="1" w:styleId="36">
    <w:name w:val="15"/>
    <w:qFormat/>
    <w:uiPriority w:val="0"/>
    <w:rPr>
      <w:rFonts w:hint="default" w:ascii="Times New Roman" w:hAnsi="Times New Roman" w:cs="Times New Roman"/>
    </w:rPr>
  </w:style>
  <w:style w:type="paragraph" w:customStyle="1" w:styleId="37">
    <w:name w:val="张_gege的正文文本"/>
    <w:qFormat/>
    <w:uiPriority w:val="99"/>
    <w:pPr>
      <w:widowControl w:val="0"/>
      <w:spacing w:line="360" w:lineRule="auto"/>
      <w:ind w:firstLine="200" w:firstLineChars="200"/>
    </w:pPr>
    <w:rPr>
      <w:rFonts w:ascii="Times New Roman" w:hAnsi="Times New Roman" w:eastAsia="宋体" w:cs="Times New Roman"/>
      <w:bCs/>
      <w:color w:val="000000"/>
      <w:kern w:val="2"/>
      <w:sz w:val="24"/>
      <w:lang w:val="en-US" w:eastAsia="zh-CN" w:bidi="ar-SA"/>
    </w:rPr>
  </w:style>
  <w:style w:type="paragraph" w:customStyle="1" w:styleId="38">
    <w:name w:val="张_gege的表格文字"/>
    <w:basedOn w:val="1"/>
    <w:next w:val="37"/>
    <w:qFormat/>
    <w:uiPriority w:val="99"/>
    <w:pPr>
      <w:jc w:val="center"/>
    </w:pPr>
    <w:rPr>
      <w:sz w:val="21"/>
    </w:rPr>
  </w:style>
  <w:style w:type="paragraph" w:customStyle="1" w:styleId="39">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40">
    <w:name w:val="正文 首行缩进:  2 字符"/>
    <w:basedOn w:val="1"/>
    <w:qFormat/>
    <w:uiPriority w:val="0"/>
    <w:pPr>
      <w:adjustRightInd w:val="0"/>
      <w:snapToGrid w:val="0"/>
      <w:spacing w:line="360" w:lineRule="auto"/>
      <w:ind w:firstLine="470" w:firstLineChars="196"/>
      <w:jc w:val="both"/>
    </w:pPr>
    <w:rPr>
      <w:rFonts w:hAnsi="仿宋_GB2312" w:cs="Times New Roman"/>
    </w:rPr>
  </w:style>
  <w:style w:type="character" w:customStyle="1" w:styleId="41">
    <w:name w:val="checkbox"/>
    <w:basedOn w:val="18"/>
    <w:uiPriority w:val="0"/>
  </w:style>
  <w:style w:type="character" w:customStyle="1" w:styleId="42">
    <w:name w:val="chakan"/>
    <w:basedOn w:val="18"/>
    <w:uiPriority w:val="0"/>
    <w:rPr>
      <w:color w:val="0064EA"/>
    </w:rPr>
  </w:style>
  <w:style w:type="character" w:customStyle="1" w:styleId="43">
    <w:name w:val="shenbao"/>
    <w:basedOn w:val="18"/>
    <w:uiPriority w:val="0"/>
    <w:rPr>
      <w:color w:val="EF6334"/>
    </w:rPr>
  </w:style>
  <w:style w:type="character" w:customStyle="1" w:styleId="44">
    <w:name w:val="font41"/>
    <w:basedOn w:val="18"/>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25282</Words>
  <Characters>31187</Characters>
  <Lines>0</Lines>
  <Paragraphs>0</Paragraphs>
  <TotalTime>2</TotalTime>
  <ScaleCrop>false</ScaleCrop>
  <LinksUpToDate>false</LinksUpToDate>
  <CharactersWithSpaces>31757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2022-02-15T01:57:00Z</dcterms:created>
  <dc:creator>Administrator</dc:creator>
  <cp:lastModifiedBy>WPS_1476625482</cp:lastModifiedBy>
  <dcterms:modified xsi:type="dcterms:W3CDTF">2023-03-13T03:28:48Z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5C73504503F447C69E37234BCB970E5D</vt:lpwstr>
  </property>
  <property fmtid="{D5CDD505-2E9C-101B-9397-08002B2CF9AE}" pid="4" name="commondata">
    <vt:lpwstr>eyJoZGlkIjoiZTVjZjM5M2FmNTBlYmZkZTU2MTk1ZDlhZWM5OWE2YjgifQ==</vt:lpwstr>
  </property>
</Properties>
</file>